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D3B05" w14:textId="77777777" w:rsidR="009D59D4" w:rsidRPr="00856BE7" w:rsidRDefault="00CF7603" w:rsidP="005B3893">
      <w:pPr>
        <w:pStyle w:val="Titolo3"/>
        <w:spacing w:before="0" w:after="0" w:line="360" w:lineRule="auto"/>
      </w:pPr>
      <w:r w:rsidRPr="00856BE7">
        <w:tab/>
      </w:r>
      <w:r w:rsidRPr="00856BE7">
        <w:tab/>
      </w:r>
    </w:p>
    <w:p w14:paraId="469E340A" w14:textId="77777777" w:rsidR="00415160" w:rsidRDefault="00415160" w:rsidP="005B3893">
      <w:pPr>
        <w:suppressAutoHyphens w:val="0"/>
        <w:autoSpaceDE w:val="0"/>
        <w:autoSpaceDN w:val="0"/>
        <w:adjustRightInd w:val="0"/>
        <w:spacing w:line="360" w:lineRule="auto"/>
        <w:jc w:val="center"/>
        <w:rPr>
          <w:rFonts w:eastAsia="Times New Roman"/>
          <w:b/>
          <w:bCs/>
          <w:color w:val="070709"/>
          <w:sz w:val="40"/>
          <w:szCs w:val="22"/>
          <w:lang w:eastAsia="it-IT"/>
        </w:rPr>
      </w:pPr>
    </w:p>
    <w:p w14:paraId="3E3F475D" w14:textId="77777777" w:rsidR="00415160" w:rsidRDefault="00415160" w:rsidP="005B3893">
      <w:pPr>
        <w:suppressAutoHyphens w:val="0"/>
        <w:autoSpaceDE w:val="0"/>
        <w:autoSpaceDN w:val="0"/>
        <w:adjustRightInd w:val="0"/>
        <w:spacing w:line="360" w:lineRule="auto"/>
        <w:jc w:val="center"/>
        <w:rPr>
          <w:rFonts w:eastAsia="Times New Roman"/>
          <w:b/>
          <w:bCs/>
          <w:color w:val="070709"/>
          <w:sz w:val="40"/>
          <w:szCs w:val="22"/>
          <w:lang w:eastAsia="it-IT"/>
        </w:rPr>
      </w:pPr>
    </w:p>
    <w:p w14:paraId="1CA18B8F" w14:textId="77777777" w:rsidR="00415160" w:rsidRDefault="00415160" w:rsidP="005B3893">
      <w:pPr>
        <w:suppressAutoHyphens w:val="0"/>
        <w:autoSpaceDE w:val="0"/>
        <w:autoSpaceDN w:val="0"/>
        <w:adjustRightInd w:val="0"/>
        <w:spacing w:line="360" w:lineRule="auto"/>
        <w:jc w:val="center"/>
        <w:rPr>
          <w:rFonts w:eastAsia="Times New Roman"/>
          <w:b/>
          <w:bCs/>
          <w:color w:val="070709"/>
          <w:sz w:val="40"/>
          <w:szCs w:val="22"/>
          <w:lang w:eastAsia="it-IT"/>
        </w:rPr>
      </w:pPr>
    </w:p>
    <w:p w14:paraId="7C73BF71" w14:textId="77777777" w:rsidR="00415160" w:rsidRDefault="00415160" w:rsidP="005B3893">
      <w:pPr>
        <w:suppressAutoHyphens w:val="0"/>
        <w:autoSpaceDE w:val="0"/>
        <w:autoSpaceDN w:val="0"/>
        <w:adjustRightInd w:val="0"/>
        <w:spacing w:line="360" w:lineRule="auto"/>
        <w:jc w:val="center"/>
        <w:rPr>
          <w:rFonts w:eastAsia="Times New Roman"/>
          <w:b/>
          <w:bCs/>
          <w:color w:val="070709"/>
          <w:sz w:val="40"/>
          <w:szCs w:val="22"/>
          <w:lang w:eastAsia="it-IT"/>
        </w:rPr>
      </w:pPr>
    </w:p>
    <w:p w14:paraId="7F8451BA" w14:textId="77777777" w:rsidR="00415160" w:rsidRDefault="00415160" w:rsidP="005B3893">
      <w:pPr>
        <w:suppressAutoHyphens w:val="0"/>
        <w:autoSpaceDE w:val="0"/>
        <w:autoSpaceDN w:val="0"/>
        <w:adjustRightInd w:val="0"/>
        <w:spacing w:line="360" w:lineRule="auto"/>
        <w:jc w:val="center"/>
        <w:rPr>
          <w:rFonts w:eastAsia="Times New Roman"/>
          <w:b/>
          <w:bCs/>
          <w:color w:val="070709"/>
          <w:sz w:val="40"/>
          <w:szCs w:val="22"/>
          <w:lang w:eastAsia="it-IT"/>
        </w:rPr>
      </w:pPr>
    </w:p>
    <w:p w14:paraId="12403A32" w14:textId="77777777" w:rsidR="00415160" w:rsidRDefault="00415160" w:rsidP="005B3893">
      <w:pPr>
        <w:suppressAutoHyphens w:val="0"/>
        <w:autoSpaceDE w:val="0"/>
        <w:autoSpaceDN w:val="0"/>
        <w:adjustRightInd w:val="0"/>
        <w:spacing w:line="360" w:lineRule="auto"/>
        <w:jc w:val="center"/>
        <w:rPr>
          <w:rFonts w:eastAsia="Times New Roman"/>
          <w:b/>
          <w:bCs/>
          <w:color w:val="070709"/>
          <w:sz w:val="40"/>
          <w:szCs w:val="22"/>
          <w:lang w:eastAsia="it-IT"/>
        </w:rPr>
      </w:pPr>
    </w:p>
    <w:p w14:paraId="06E3C094" w14:textId="42A7FE99" w:rsidR="00CA038B" w:rsidRPr="00CA038B" w:rsidRDefault="00CA038B" w:rsidP="00CA038B">
      <w:pPr>
        <w:suppressAutoHyphens w:val="0"/>
        <w:autoSpaceDE w:val="0"/>
        <w:autoSpaceDN w:val="0"/>
        <w:adjustRightInd w:val="0"/>
        <w:spacing w:line="360" w:lineRule="auto"/>
        <w:jc w:val="center"/>
        <w:rPr>
          <w:rFonts w:eastAsia="Times New Roman"/>
          <w:b/>
          <w:bCs/>
          <w:color w:val="070709"/>
          <w:sz w:val="40"/>
          <w:szCs w:val="22"/>
          <w:lang w:eastAsia="it-IT"/>
        </w:rPr>
      </w:pPr>
      <w:bookmarkStart w:id="0" w:name="_Hlk155794548"/>
      <w:r w:rsidRPr="00CA038B">
        <w:rPr>
          <w:rFonts w:eastAsia="Times New Roman"/>
          <w:b/>
          <w:bCs/>
          <w:color w:val="070709"/>
          <w:sz w:val="40"/>
          <w:szCs w:val="22"/>
          <w:lang w:eastAsia="it-IT"/>
        </w:rPr>
        <w:t>CODICE DI COMPORTAMENTO DEL PERSONALE DEL</w:t>
      </w:r>
      <w:r w:rsidR="003B11C6">
        <w:rPr>
          <w:rFonts w:eastAsia="Times New Roman"/>
          <w:b/>
          <w:bCs/>
          <w:color w:val="070709"/>
          <w:sz w:val="40"/>
          <w:szCs w:val="22"/>
          <w:lang w:eastAsia="it-IT"/>
        </w:rPr>
        <w:t>L’AUTORITA’ DI SISTEMA PORTUALE DEL MARE ADRIATICO CENTRALE</w:t>
      </w:r>
      <w:bookmarkEnd w:id="0"/>
    </w:p>
    <w:p w14:paraId="6A5FB2EC" w14:textId="77777777" w:rsidR="00CA038B" w:rsidRPr="00CA038B" w:rsidRDefault="00CA038B" w:rsidP="00CA038B">
      <w:pPr>
        <w:suppressAutoHyphens w:val="0"/>
        <w:autoSpaceDE w:val="0"/>
        <w:autoSpaceDN w:val="0"/>
        <w:adjustRightInd w:val="0"/>
        <w:spacing w:line="360" w:lineRule="auto"/>
        <w:jc w:val="center"/>
        <w:rPr>
          <w:rFonts w:eastAsia="Times New Roman"/>
          <w:b/>
          <w:bCs/>
          <w:color w:val="070709"/>
          <w:sz w:val="40"/>
          <w:szCs w:val="22"/>
          <w:lang w:eastAsia="it-IT"/>
        </w:rPr>
      </w:pPr>
    </w:p>
    <w:p w14:paraId="57EBEE12" w14:textId="438035E4" w:rsidR="00856BE7" w:rsidRDefault="00CA038B" w:rsidP="00CA038B">
      <w:pPr>
        <w:suppressAutoHyphens w:val="0"/>
        <w:autoSpaceDE w:val="0"/>
        <w:autoSpaceDN w:val="0"/>
        <w:adjustRightInd w:val="0"/>
        <w:spacing w:line="360" w:lineRule="auto"/>
        <w:jc w:val="center"/>
        <w:rPr>
          <w:rFonts w:eastAsia="Times New Roman"/>
          <w:b/>
          <w:bCs/>
          <w:color w:val="070709"/>
          <w:sz w:val="22"/>
          <w:szCs w:val="22"/>
          <w:lang w:eastAsia="it-IT"/>
        </w:rPr>
      </w:pPr>
      <w:r w:rsidRPr="00CA038B">
        <w:rPr>
          <w:rFonts w:eastAsia="Times New Roman"/>
          <w:b/>
          <w:bCs/>
          <w:color w:val="070709"/>
          <w:sz w:val="40"/>
          <w:szCs w:val="22"/>
          <w:lang w:eastAsia="it-IT"/>
        </w:rPr>
        <w:t>202</w:t>
      </w:r>
      <w:r w:rsidR="000609CC">
        <w:rPr>
          <w:rFonts w:eastAsia="Times New Roman"/>
          <w:b/>
          <w:bCs/>
          <w:color w:val="070709"/>
          <w:sz w:val="40"/>
          <w:szCs w:val="22"/>
          <w:lang w:eastAsia="it-IT"/>
        </w:rPr>
        <w:t>4</w:t>
      </w:r>
    </w:p>
    <w:p w14:paraId="11191F14" w14:textId="77777777" w:rsidR="00415160" w:rsidRDefault="00415160" w:rsidP="005B3893">
      <w:pPr>
        <w:suppressAutoHyphens w:val="0"/>
        <w:autoSpaceDE w:val="0"/>
        <w:autoSpaceDN w:val="0"/>
        <w:adjustRightInd w:val="0"/>
        <w:spacing w:line="360" w:lineRule="auto"/>
        <w:jc w:val="center"/>
        <w:rPr>
          <w:rFonts w:eastAsia="Times New Roman"/>
          <w:b/>
          <w:bCs/>
          <w:color w:val="070709"/>
          <w:sz w:val="22"/>
          <w:szCs w:val="22"/>
          <w:lang w:eastAsia="it-IT"/>
        </w:rPr>
      </w:pPr>
    </w:p>
    <w:p w14:paraId="0BCA0362" w14:textId="77777777" w:rsidR="00415160" w:rsidRDefault="00415160" w:rsidP="005B3893">
      <w:pPr>
        <w:suppressAutoHyphens w:val="0"/>
        <w:autoSpaceDE w:val="0"/>
        <w:autoSpaceDN w:val="0"/>
        <w:adjustRightInd w:val="0"/>
        <w:spacing w:line="360" w:lineRule="auto"/>
        <w:jc w:val="center"/>
        <w:rPr>
          <w:rFonts w:eastAsia="Times New Roman"/>
          <w:b/>
          <w:bCs/>
          <w:color w:val="070709"/>
          <w:sz w:val="22"/>
          <w:szCs w:val="22"/>
          <w:lang w:eastAsia="it-IT"/>
        </w:rPr>
      </w:pPr>
    </w:p>
    <w:p w14:paraId="5FF07428" w14:textId="77777777" w:rsidR="00415160" w:rsidRDefault="00415160" w:rsidP="005B3893">
      <w:pPr>
        <w:suppressAutoHyphens w:val="0"/>
        <w:autoSpaceDE w:val="0"/>
        <w:autoSpaceDN w:val="0"/>
        <w:adjustRightInd w:val="0"/>
        <w:spacing w:line="360" w:lineRule="auto"/>
        <w:jc w:val="center"/>
        <w:rPr>
          <w:rFonts w:eastAsia="Times New Roman"/>
          <w:b/>
          <w:bCs/>
          <w:color w:val="070709"/>
          <w:sz w:val="22"/>
          <w:szCs w:val="22"/>
          <w:lang w:eastAsia="it-IT"/>
        </w:rPr>
      </w:pPr>
    </w:p>
    <w:p w14:paraId="26A50D28" w14:textId="77777777" w:rsidR="00415160" w:rsidRDefault="00415160" w:rsidP="005B3893">
      <w:pPr>
        <w:suppressAutoHyphens w:val="0"/>
        <w:autoSpaceDE w:val="0"/>
        <w:autoSpaceDN w:val="0"/>
        <w:adjustRightInd w:val="0"/>
        <w:spacing w:line="360" w:lineRule="auto"/>
        <w:jc w:val="center"/>
        <w:rPr>
          <w:rFonts w:eastAsia="Times New Roman"/>
          <w:b/>
          <w:bCs/>
          <w:color w:val="070709"/>
          <w:sz w:val="22"/>
          <w:szCs w:val="22"/>
          <w:lang w:eastAsia="it-IT"/>
        </w:rPr>
      </w:pPr>
    </w:p>
    <w:p w14:paraId="24F67D37" w14:textId="77777777" w:rsidR="00415160" w:rsidRDefault="00415160" w:rsidP="005B3893">
      <w:pPr>
        <w:suppressAutoHyphens w:val="0"/>
        <w:autoSpaceDE w:val="0"/>
        <w:autoSpaceDN w:val="0"/>
        <w:adjustRightInd w:val="0"/>
        <w:spacing w:line="360" w:lineRule="auto"/>
        <w:jc w:val="center"/>
        <w:rPr>
          <w:rFonts w:eastAsia="Times New Roman"/>
          <w:b/>
          <w:bCs/>
          <w:color w:val="070709"/>
          <w:sz w:val="22"/>
          <w:szCs w:val="22"/>
          <w:lang w:eastAsia="it-IT"/>
        </w:rPr>
      </w:pPr>
    </w:p>
    <w:p w14:paraId="1F2E7DF9" w14:textId="77777777" w:rsidR="00415160" w:rsidRDefault="00415160" w:rsidP="005B3893">
      <w:pPr>
        <w:suppressAutoHyphens w:val="0"/>
        <w:autoSpaceDE w:val="0"/>
        <w:autoSpaceDN w:val="0"/>
        <w:adjustRightInd w:val="0"/>
        <w:spacing w:line="360" w:lineRule="auto"/>
        <w:jc w:val="center"/>
        <w:rPr>
          <w:rFonts w:eastAsia="Times New Roman"/>
          <w:b/>
          <w:bCs/>
          <w:color w:val="070709"/>
          <w:sz w:val="22"/>
          <w:szCs w:val="22"/>
          <w:lang w:eastAsia="it-IT"/>
        </w:rPr>
      </w:pPr>
    </w:p>
    <w:p w14:paraId="55A38EE0" w14:textId="77777777" w:rsidR="00415160" w:rsidRDefault="00415160" w:rsidP="005B3893">
      <w:pPr>
        <w:suppressAutoHyphens w:val="0"/>
        <w:autoSpaceDE w:val="0"/>
        <w:autoSpaceDN w:val="0"/>
        <w:adjustRightInd w:val="0"/>
        <w:spacing w:line="360" w:lineRule="auto"/>
        <w:jc w:val="center"/>
        <w:rPr>
          <w:rFonts w:eastAsia="Times New Roman"/>
          <w:b/>
          <w:bCs/>
          <w:color w:val="070709"/>
          <w:sz w:val="22"/>
          <w:szCs w:val="22"/>
          <w:lang w:eastAsia="it-IT"/>
        </w:rPr>
      </w:pPr>
    </w:p>
    <w:p w14:paraId="7EAD03E8" w14:textId="77777777" w:rsidR="00415160" w:rsidRDefault="00415160" w:rsidP="005B3893">
      <w:pPr>
        <w:suppressAutoHyphens w:val="0"/>
        <w:autoSpaceDE w:val="0"/>
        <w:autoSpaceDN w:val="0"/>
        <w:adjustRightInd w:val="0"/>
        <w:spacing w:line="360" w:lineRule="auto"/>
        <w:jc w:val="center"/>
        <w:rPr>
          <w:rFonts w:eastAsia="Times New Roman"/>
          <w:b/>
          <w:bCs/>
          <w:color w:val="070709"/>
          <w:sz w:val="22"/>
          <w:szCs w:val="22"/>
          <w:lang w:eastAsia="it-IT"/>
        </w:rPr>
      </w:pPr>
    </w:p>
    <w:p w14:paraId="4E7BE7FF" w14:textId="77777777" w:rsidR="00415160" w:rsidRDefault="00415160" w:rsidP="005B3893">
      <w:pPr>
        <w:suppressAutoHyphens w:val="0"/>
        <w:autoSpaceDE w:val="0"/>
        <w:autoSpaceDN w:val="0"/>
        <w:adjustRightInd w:val="0"/>
        <w:spacing w:line="360" w:lineRule="auto"/>
        <w:jc w:val="center"/>
        <w:rPr>
          <w:rFonts w:eastAsia="Times New Roman"/>
          <w:b/>
          <w:bCs/>
          <w:color w:val="070709"/>
          <w:sz w:val="22"/>
          <w:szCs w:val="22"/>
          <w:lang w:eastAsia="it-IT"/>
        </w:rPr>
      </w:pPr>
    </w:p>
    <w:p w14:paraId="02800046" w14:textId="77777777" w:rsidR="00415160" w:rsidRDefault="00415160" w:rsidP="005B3893">
      <w:pPr>
        <w:suppressAutoHyphens w:val="0"/>
        <w:autoSpaceDE w:val="0"/>
        <w:autoSpaceDN w:val="0"/>
        <w:adjustRightInd w:val="0"/>
        <w:spacing w:line="360" w:lineRule="auto"/>
        <w:jc w:val="center"/>
        <w:rPr>
          <w:rFonts w:eastAsia="Times New Roman"/>
          <w:b/>
          <w:bCs/>
          <w:color w:val="070709"/>
          <w:sz w:val="22"/>
          <w:szCs w:val="22"/>
          <w:lang w:eastAsia="it-IT"/>
        </w:rPr>
      </w:pPr>
    </w:p>
    <w:p w14:paraId="039740B8" w14:textId="77777777" w:rsidR="00415160" w:rsidRDefault="00415160" w:rsidP="005B3893">
      <w:pPr>
        <w:suppressAutoHyphens w:val="0"/>
        <w:autoSpaceDE w:val="0"/>
        <w:autoSpaceDN w:val="0"/>
        <w:adjustRightInd w:val="0"/>
        <w:spacing w:line="360" w:lineRule="auto"/>
        <w:jc w:val="center"/>
        <w:rPr>
          <w:rFonts w:eastAsia="Times New Roman"/>
          <w:b/>
          <w:bCs/>
          <w:color w:val="070709"/>
          <w:sz w:val="22"/>
          <w:szCs w:val="22"/>
          <w:lang w:eastAsia="it-IT"/>
        </w:rPr>
      </w:pPr>
    </w:p>
    <w:p w14:paraId="5C9A8AAB" w14:textId="77777777" w:rsidR="00415160" w:rsidRDefault="00415160" w:rsidP="005B3893">
      <w:pPr>
        <w:suppressAutoHyphens w:val="0"/>
        <w:autoSpaceDE w:val="0"/>
        <w:autoSpaceDN w:val="0"/>
        <w:adjustRightInd w:val="0"/>
        <w:spacing w:line="360" w:lineRule="auto"/>
        <w:jc w:val="center"/>
        <w:rPr>
          <w:rFonts w:eastAsia="Times New Roman"/>
          <w:b/>
          <w:bCs/>
          <w:color w:val="070709"/>
          <w:sz w:val="22"/>
          <w:szCs w:val="22"/>
          <w:lang w:eastAsia="it-IT"/>
        </w:rPr>
      </w:pPr>
    </w:p>
    <w:p w14:paraId="2FC698F4" w14:textId="77777777" w:rsidR="00415160" w:rsidRDefault="00415160" w:rsidP="005B3893">
      <w:pPr>
        <w:suppressAutoHyphens w:val="0"/>
        <w:autoSpaceDE w:val="0"/>
        <w:autoSpaceDN w:val="0"/>
        <w:adjustRightInd w:val="0"/>
        <w:spacing w:line="360" w:lineRule="auto"/>
        <w:jc w:val="center"/>
        <w:rPr>
          <w:rFonts w:eastAsia="Times New Roman"/>
          <w:b/>
          <w:bCs/>
          <w:color w:val="070709"/>
          <w:sz w:val="22"/>
          <w:szCs w:val="22"/>
          <w:lang w:eastAsia="it-IT"/>
        </w:rPr>
      </w:pPr>
    </w:p>
    <w:bookmarkStart w:id="1" w:name="a1a" w:displacedByCustomXml="next"/>
    <w:bookmarkEnd w:id="1" w:displacedByCustomXml="next"/>
    <w:sdt>
      <w:sdtPr>
        <w:rPr>
          <w:rFonts w:ascii="Arial" w:eastAsia="Calibri" w:hAnsi="Arial" w:cs="Arial"/>
          <w:color w:val="auto"/>
          <w:sz w:val="24"/>
          <w:szCs w:val="24"/>
          <w:lang w:eastAsia="ar-SA"/>
        </w:rPr>
        <w:id w:val="376978186"/>
        <w:docPartObj>
          <w:docPartGallery w:val="Table of Contents"/>
          <w:docPartUnique/>
        </w:docPartObj>
      </w:sdtPr>
      <w:sdtEndPr>
        <w:rPr>
          <w:b/>
          <w:bCs/>
        </w:rPr>
      </w:sdtEndPr>
      <w:sdtContent>
        <w:p w14:paraId="24CD8C58" w14:textId="676E3D8D" w:rsidR="00AD5FD6" w:rsidRPr="00882841" w:rsidRDefault="00AD5FD6">
          <w:pPr>
            <w:pStyle w:val="Titolosommario"/>
            <w:rPr>
              <w:rFonts w:ascii="Titillium Web" w:hAnsi="Titillium Web"/>
            </w:rPr>
          </w:pPr>
          <w:r w:rsidRPr="00882841">
            <w:rPr>
              <w:rFonts w:ascii="Titillium Web" w:hAnsi="Titillium Web"/>
            </w:rPr>
            <w:t>Sommario</w:t>
          </w:r>
        </w:p>
        <w:p w14:paraId="73B184F1" w14:textId="0568C017" w:rsidR="008A672D" w:rsidRDefault="00AD5FD6">
          <w:pPr>
            <w:pStyle w:val="Sommario1"/>
            <w:tabs>
              <w:tab w:val="right" w:leader="dot" w:pos="9060"/>
            </w:tabs>
            <w:rPr>
              <w:rFonts w:asciiTheme="minorHAnsi" w:eastAsiaTheme="minorEastAsia" w:hAnsiTheme="minorHAnsi" w:cstheme="minorBidi"/>
              <w:noProof/>
              <w:sz w:val="22"/>
              <w:szCs w:val="22"/>
              <w:lang w:eastAsia="it-IT"/>
            </w:rPr>
          </w:pPr>
          <w:r w:rsidRPr="00882841">
            <w:rPr>
              <w:rFonts w:ascii="Titillium Web" w:hAnsi="Titillium Web"/>
            </w:rPr>
            <w:fldChar w:fldCharType="begin"/>
          </w:r>
          <w:r w:rsidRPr="00882841">
            <w:rPr>
              <w:rFonts w:ascii="Titillium Web" w:hAnsi="Titillium Web"/>
            </w:rPr>
            <w:instrText xml:space="preserve"> TOC \o "1-3" \h \z \u </w:instrText>
          </w:r>
          <w:r w:rsidRPr="00882841">
            <w:rPr>
              <w:rFonts w:ascii="Titillium Web" w:hAnsi="Titillium Web"/>
            </w:rPr>
            <w:fldChar w:fldCharType="separate"/>
          </w:r>
          <w:hyperlink w:anchor="_Toc155793387" w:history="1">
            <w:r w:rsidR="008A672D" w:rsidRPr="004434CE">
              <w:rPr>
                <w:rStyle w:val="Collegamentoipertestuale"/>
                <w:rFonts w:ascii="Titillium Web" w:hAnsi="Titillium Web"/>
                <w:bCs/>
                <w:noProof/>
                <w:lang w:eastAsia="it-IT"/>
              </w:rPr>
              <w:t>Capo I</w:t>
            </w:r>
            <w:r w:rsidR="008A672D">
              <w:rPr>
                <w:noProof/>
                <w:webHidden/>
              </w:rPr>
              <w:tab/>
            </w:r>
            <w:r w:rsidR="008A672D">
              <w:rPr>
                <w:noProof/>
                <w:webHidden/>
              </w:rPr>
              <w:fldChar w:fldCharType="begin"/>
            </w:r>
            <w:r w:rsidR="008A672D">
              <w:rPr>
                <w:noProof/>
                <w:webHidden/>
              </w:rPr>
              <w:instrText xml:space="preserve"> PAGEREF _Toc155793387 \h </w:instrText>
            </w:r>
            <w:r w:rsidR="008A672D">
              <w:rPr>
                <w:noProof/>
                <w:webHidden/>
              </w:rPr>
            </w:r>
            <w:r w:rsidR="008A672D">
              <w:rPr>
                <w:noProof/>
                <w:webHidden/>
              </w:rPr>
              <w:fldChar w:fldCharType="separate"/>
            </w:r>
            <w:r w:rsidR="008A672D">
              <w:rPr>
                <w:noProof/>
                <w:webHidden/>
              </w:rPr>
              <w:t>3</w:t>
            </w:r>
            <w:r w:rsidR="008A672D">
              <w:rPr>
                <w:noProof/>
                <w:webHidden/>
              </w:rPr>
              <w:fldChar w:fldCharType="end"/>
            </w:r>
          </w:hyperlink>
        </w:p>
        <w:p w14:paraId="7C45FF78" w14:textId="2D0183B2" w:rsidR="008A672D" w:rsidRDefault="00000000">
          <w:pPr>
            <w:pStyle w:val="Sommario1"/>
            <w:tabs>
              <w:tab w:val="right" w:leader="dot" w:pos="9060"/>
            </w:tabs>
            <w:rPr>
              <w:rFonts w:asciiTheme="minorHAnsi" w:eastAsiaTheme="minorEastAsia" w:hAnsiTheme="minorHAnsi" w:cstheme="minorBidi"/>
              <w:noProof/>
              <w:sz w:val="22"/>
              <w:szCs w:val="22"/>
              <w:lang w:eastAsia="it-IT"/>
            </w:rPr>
          </w:pPr>
          <w:hyperlink w:anchor="_Toc155793388" w:history="1">
            <w:r w:rsidR="008A672D" w:rsidRPr="004434CE">
              <w:rPr>
                <w:rStyle w:val="Collegamentoipertestuale"/>
                <w:rFonts w:ascii="Titillium Web" w:hAnsi="Titillium Web"/>
                <w:bCs/>
                <w:noProof/>
                <w:lang w:eastAsia="it-IT"/>
              </w:rPr>
              <w:t>Disposizioni generali</w:t>
            </w:r>
            <w:r w:rsidR="008A672D">
              <w:rPr>
                <w:noProof/>
                <w:webHidden/>
              </w:rPr>
              <w:tab/>
            </w:r>
            <w:r w:rsidR="008A672D">
              <w:rPr>
                <w:noProof/>
                <w:webHidden/>
              </w:rPr>
              <w:fldChar w:fldCharType="begin"/>
            </w:r>
            <w:r w:rsidR="008A672D">
              <w:rPr>
                <w:noProof/>
                <w:webHidden/>
              </w:rPr>
              <w:instrText xml:space="preserve"> PAGEREF _Toc155793388 \h </w:instrText>
            </w:r>
            <w:r w:rsidR="008A672D">
              <w:rPr>
                <w:noProof/>
                <w:webHidden/>
              </w:rPr>
            </w:r>
            <w:r w:rsidR="008A672D">
              <w:rPr>
                <w:noProof/>
                <w:webHidden/>
              </w:rPr>
              <w:fldChar w:fldCharType="separate"/>
            </w:r>
            <w:r w:rsidR="008A672D">
              <w:rPr>
                <w:noProof/>
                <w:webHidden/>
              </w:rPr>
              <w:t>3</w:t>
            </w:r>
            <w:r w:rsidR="008A672D">
              <w:rPr>
                <w:noProof/>
                <w:webHidden/>
              </w:rPr>
              <w:fldChar w:fldCharType="end"/>
            </w:r>
          </w:hyperlink>
        </w:p>
        <w:p w14:paraId="24668A6B" w14:textId="7F9B6C6B" w:rsidR="008A672D" w:rsidRDefault="00000000">
          <w:pPr>
            <w:pStyle w:val="Sommario1"/>
            <w:tabs>
              <w:tab w:val="right" w:leader="dot" w:pos="9060"/>
            </w:tabs>
            <w:rPr>
              <w:rFonts w:asciiTheme="minorHAnsi" w:eastAsiaTheme="minorEastAsia" w:hAnsiTheme="minorHAnsi" w:cstheme="minorBidi"/>
              <w:noProof/>
              <w:sz w:val="22"/>
              <w:szCs w:val="22"/>
              <w:lang w:eastAsia="it-IT"/>
            </w:rPr>
          </w:pPr>
          <w:hyperlink w:anchor="_Toc155793389" w:history="1">
            <w:r w:rsidR="008A672D" w:rsidRPr="004434CE">
              <w:rPr>
                <w:rStyle w:val="Collegamentoipertestuale"/>
                <w:rFonts w:ascii="Titillium Web" w:hAnsi="Titillium Web"/>
                <w:bCs/>
                <w:noProof/>
                <w:lang w:eastAsia="it-IT"/>
              </w:rPr>
              <w:t>Articolo 1</w:t>
            </w:r>
            <w:r w:rsidR="008A672D" w:rsidRPr="004434CE">
              <w:rPr>
                <w:rStyle w:val="Collegamentoipertestuale"/>
                <w:rFonts w:ascii="Titillium Web" w:hAnsi="Titillium Web"/>
                <w:noProof/>
                <w:lang w:eastAsia="it-IT"/>
              </w:rPr>
              <w:t xml:space="preserve"> - </w:t>
            </w:r>
            <w:r w:rsidR="008A672D" w:rsidRPr="004434CE">
              <w:rPr>
                <w:rStyle w:val="Collegamentoipertestuale"/>
                <w:rFonts w:ascii="Titillium Web" w:hAnsi="Titillium Web"/>
                <w:bCs/>
                <w:noProof/>
                <w:lang w:eastAsia="it-IT"/>
              </w:rPr>
              <w:t>Definizioni</w:t>
            </w:r>
            <w:r w:rsidR="008A672D">
              <w:rPr>
                <w:noProof/>
                <w:webHidden/>
              </w:rPr>
              <w:tab/>
            </w:r>
            <w:r w:rsidR="008A672D">
              <w:rPr>
                <w:noProof/>
                <w:webHidden/>
              </w:rPr>
              <w:fldChar w:fldCharType="begin"/>
            </w:r>
            <w:r w:rsidR="008A672D">
              <w:rPr>
                <w:noProof/>
                <w:webHidden/>
              </w:rPr>
              <w:instrText xml:space="preserve"> PAGEREF _Toc155793389 \h </w:instrText>
            </w:r>
            <w:r w:rsidR="008A672D">
              <w:rPr>
                <w:noProof/>
                <w:webHidden/>
              </w:rPr>
            </w:r>
            <w:r w:rsidR="008A672D">
              <w:rPr>
                <w:noProof/>
                <w:webHidden/>
              </w:rPr>
              <w:fldChar w:fldCharType="separate"/>
            </w:r>
            <w:r w:rsidR="008A672D">
              <w:rPr>
                <w:noProof/>
                <w:webHidden/>
              </w:rPr>
              <w:t>3</w:t>
            </w:r>
            <w:r w:rsidR="008A672D">
              <w:rPr>
                <w:noProof/>
                <w:webHidden/>
              </w:rPr>
              <w:fldChar w:fldCharType="end"/>
            </w:r>
          </w:hyperlink>
        </w:p>
        <w:p w14:paraId="0CD8ED09" w14:textId="5237904D" w:rsidR="008A672D" w:rsidRDefault="00000000">
          <w:pPr>
            <w:pStyle w:val="Sommario1"/>
            <w:tabs>
              <w:tab w:val="right" w:leader="dot" w:pos="9060"/>
            </w:tabs>
            <w:rPr>
              <w:rFonts w:asciiTheme="minorHAnsi" w:eastAsiaTheme="minorEastAsia" w:hAnsiTheme="minorHAnsi" w:cstheme="minorBidi"/>
              <w:noProof/>
              <w:sz w:val="22"/>
              <w:szCs w:val="22"/>
              <w:lang w:eastAsia="it-IT"/>
            </w:rPr>
          </w:pPr>
          <w:hyperlink w:anchor="_Toc155793390" w:history="1">
            <w:r w:rsidR="008A672D" w:rsidRPr="004434CE">
              <w:rPr>
                <w:rStyle w:val="Collegamentoipertestuale"/>
                <w:rFonts w:ascii="Titillium Web" w:hAnsi="Titillium Web"/>
                <w:bCs/>
                <w:noProof/>
                <w:lang w:eastAsia="it-IT"/>
              </w:rPr>
              <w:t>Articolo 2 - Ambito di applicazione</w:t>
            </w:r>
            <w:r w:rsidR="008A672D">
              <w:rPr>
                <w:noProof/>
                <w:webHidden/>
              </w:rPr>
              <w:tab/>
            </w:r>
            <w:r w:rsidR="008A672D">
              <w:rPr>
                <w:noProof/>
                <w:webHidden/>
              </w:rPr>
              <w:fldChar w:fldCharType="begin"/>
            </w:r>
            <w:r w:rsidR="008A672D">
              <w:rPr>
                <w:noProof/>
                <w:webHidden/>
              </w:rPr>
              <w:instrText xml:space="preserve"> PAGEREF _Toc155793390 \h </w:instrText>
            </w:r>
            <w:r w:rsidR="008A672D">
              <w:rPr>
                <w:noProof/>
                <w:webHidden/>
              </w:rPr>
            </w:r>
            <w:r w:rsidR="008A672D">
              <w:rPr>
                <w:noProof/>
                <w:webHidden/>
              </w:rPr>
              <w:fldChar w:fldCharType="separate"/>
            </w:r>
            <w:r w:rsidR="008A672D">
              <w:rPr>
                <w:noProof/>
                <w:webHidden/>
              </w:rPr>
              <w:t>3</w:t>
            </w:r>
            <w:r w:rsidR="008A672D">
              <w:rPr>
                <w:noProof/>
                <w:webHidden/>
              </w:rPr>
              <w:fldChar w:fldCharType="end"/>
            </w:r>
          </w:hyperlink>
        </w:p>
        <w:p w14:paraId="790A34A7" w14:textId="24B83272" w:rsidR="008A672D" w:rsidRDefault="00000000">
          <w:pPr>
            <w:pStyle w:val="Sommario1"/>
            <w:tabs>
              <w:tab w:val="right" w:leader="dot" w:pos="9060"/>
            </w:tabs>
            <w:rPr>
              <w:rFonts w:asciiTheme="minorHAnsi" w:eastAsiaTheme="minorEastAsia" w:hAnsiTheme="minorHAnsi" w:cstheme="minorBidi"/>
              <w:noProof/>
              <w:sz w:val="22"/>
              <w:szCs w:val="22"/>
              <w:lang w:eastAsia="it-IT"/>
            </w:rPr>
          </w:pPr>
          <w:hyperlink w:anchor="_Toc155793391" w:history="1">
            <w:r w:rsidR="008A672D" w:rsidRPr="004434CE">
              <w:rPr>
                <w:rStyle w:val="Collegamentoipertestuale"/>
                <w:rFonts w:ascii="Titillium Web" w:hAnsi="Titillium Web"/>
                <w:noProof/>
                <w:lang w:eastAsia="it-IT"/>
              </w:rPr>
              <w:t>Articolo 3 - Principi generali</w:t>
            </w:r>
            <w:r w:rsidR="008A672D">
              <w:rPr>
                <w:noProof/>
                <w:webHidden/>
              </w:rPr>
              <w:tab/>
            </w:r>
            <w:r w:rsidR="008A672D">
              <w:rPr>
                <w:noProof/>
                <w:webHidden/>
              </w:rPr>
              <w:fldChar w:fldCharType="begin"/>
            </w:r>
            <w:r w:rsidR="008A672D">
              <w:rPr>
                <w:noProof/>
                <w:webHidden/>
              </w:rPr>
              <w:instrText xml:space="preserve"> PAGEREF _Toc155793391 \h </w:instrText>
            </w:r>
            <w:r w:rsidR="008A672D">
              <w:rPr>
                <w:noProof/>
                <w:webHidden/>
              </w:rPr>
            </w:r>
            <w:r w:rsidR="008A672D">
              <w:rPr>
                <w:noProof/>
                <w:webHidden/>
              </w:rPr>
              <w:fldChar w:fldCharType="separate"/>
            </w:r>
            <w:r w:rsidR="008A672D">
              <w:rPr>
                <w:noProof/>
                <w:webHidden/>
              </w:rPr>
              <w:t>4</w:t>
            </w:r>
            <w:r w:rsidR="008A672D">
              <w:rPr>
                <w:noProof/>
                <w:webHidden/>
              </w:rPr>
              <w:fldChar w:fldCharType="end"/>
            </w:r>
          </w:hyperlink>
        </w:p>
        <w:p w14:paraId="1792E853" w14:textId="000F64C9" w:rsidR="008A672D" w:rsidRDefault="00000000">
          <w:pPr>
            <w:pStyle w:val="Sommario1"/>
            <w:tabs>
              <w:tab w:val="right" w:leader="dot" w:pos="9060"/>
            </w:tabs>
            <w:rPr>
              <w:rFonts w:asciiTheme="minorHAnsi" w:eastAsiaTheme="minorEastAsia" w:hAnsiTheme="minorHAnsi" w:cstheme="minorBidi"/>
              <w:noProof/>
              <w:sz w:val="22"/>
              <w:szCs w:val="22"/>
              <w:lang w:eastAsia="it-IT"/>
            </w:rPr>
          </w:pPr>
          <w:hyperlink w:anchor="_Toc155793392" w:history="1">
            <w:r w:rsidR="008A672D" w:rsidRPr="004434CE">
              <w:rPr>
                <w:rStyle w:val="Collegamentoipertestuale"/>
                <w:rFonts w:ascii="Titillium Web" w:hAnsi="Titillium Web"/>
                <w:bCs/>
                <w:noProof/>
                <w:lang w:eastAsia="it-IT"/>
              </w:rPr>
              <w:t>Articolo 4</w:t>
            </w:r>
            <w:r w:rsidR="008A672D" w:rsidRPr="004434CE">
              <w:rPr>
                <w:rStyle w:val="Collegamentoipertestuale"/>
                <w:rFonts w:ascii="Titillium Web" w:hAnsi="Titillium Web"/>
                <w:noProof/>
                <w:lang w:eastAsia="it-IT"/>
              </w:rPr>
              <w:t xml:space="preserve"> - </w:t>
            </w:r>
            <w:r w:rsidR="008A672D" w:rsidRPr="004434CE">
              <w:rPr>
                <w:rStyle w:val="Collegamentoipertestuale"/>
                <w:rFonts w:ascii="Titillium Web" w:hAnsi="Titillium Web"/>
                <w:bCs/>
                <w:noProof/>
                <w:lang w:eastAsia="it-IT"/>
              </w:rPr>
              <w:t>Regali, compensi ed altre utilità</w:t>
            </w:r>
            <w:r w:rsidR="008A672D">
              <w:rPr>
                <w:noProof/>
                <w:webHidden/>
              </w:rPr>
              <w:tab/>
            </w:r>
            <w:r w:rsidR="008A672D">
              <w:rPr>
                <w:noProof/>
                <w:webHidden/>
              </w:rPr>
              <w:fldChar w:fldCharType="begin"/>
            </w:r>
            <w:r w:rsidR="008A672D">
              <w:rPr>
                <w:noProof/>
                <w:webHidden/>
              </w:rPr>
              <w:instrText xml:space="preserve"> PAGEREF _Toc155793392 \h </w:instrText>
            </w:r>
            <w:r w:rsidR="008A672D">
              <w:rPr>
                <w:noProof/>
                <w:webHidden/>
              </w:rPr>
            </w:r>
            <w:r w:rsidR="008A672D">
              <w:rPr>
                <w:noProof/>
                <w:webHidden/>
              </w:rPr>
              <w:fldChar w:fldCharType="separate"/>
            </w:r>
            <w:r w:rsidR="008A672D">
              <w:rPr>
                <w:noProof/>
                <w:webHidden/>
              </w:rPr>
              <w:t>5</w:t>
            </w:r>
            <w:r w:rsidR="008A672D">
              <w:rPr>
                <w:noProof/>
                <w:webHidden/>
              </w:rPr>
              <w:fldChar w:fldCharType="end"/>
            </w:r>
          </w:hyperlink>
        </w:p>
        <w:p w14:paraId="79E78327" w14:textId="52DA4D5A" w:rsidR="008A672D" w:rsidRDefault="00000000">
          <w:pPr>
            <w:pStyle w:val="Sommario1"/>
            <w:tabs>
              <w:tab w:val="right" w:leader="dot" w:pos="9060"/>
            </w:tabs>
            <w:rPr>
              <w:rFonts w:asciiTheme="minorHAnsi" w:eastAsiaTheme="minorEastAsia" w:hAnsiTheme="minorHAnsi" w:cstheme="minorBidi"/>
              <w:noProof/>
              <w:sz w:val="22"/>
              <w:szCs w:val="22"/>
              <w:lang w:eastAsia="it-IT"/>
            </w:rPr>
          </w:pPr>
          <w:hyperlink w:anchor="_Toc155793393" w:history="1">
            <w:r w:rsidR="008A672D" w:rsidRPr="004434CE">
              <w:rPr>
                <w:rStyle w:val="Collegamentoipertestuale"/>
                <w:rFonts w:ascii="Titillium Web" w:hAnsi="Titillium Web"/>
                <w:bCs/>
                <w:noProof/>
                <w:lang w:eastAsia="it-IT"/>
              </w:rPr>
              <w:t>Articolo 5</w:t>
            </w:r>
            <w:r w:rsidR="008A672D" w:rsidRPr="004434CE">
              <w:rPr>
                <w:rStyle w:val="Collegamentoipertestuale"/>
                <w:rFonts w:ascii="Titillium Web" w:hAnsi="Titillium Web"/>
                <w:noProof/>
                <w:lang w:eastAsia="it-IT"/>
              </w:rPr>
              <w:t xml:space="preserve"> - </w:t>
            </w:r>
            <w:r w:rsidR="008A672D" w:rsidRPr="004434CE">
              <w:rPr>
                <w:rStyle w:val="Collegamentoipertestuale"/>
                <w:rFonts w:ascii="Titillium Web" w:hAnsi="Titillium Web"/>
                <w:bCs/>
                <w:noProof/>
                <w:lang w:eastAsia="it-IT"/>
              </w:rPr>
              <w:t>Partecipazione ad associazioni ed organizzazioni</w:t>
            </w:r>
            <w:r w:rsidR="008A672D">
              <w:rPr>
                <w:noProof/>
                <w:webHidden/>
              </w:rPr>
              <w:tab/>
            </w:r>
            <w:r w:rsidR="008A672D">
              <w:rPr>
                <w:noProof/>
                <w:webHidden/>
              </w:rPr>
              <w:fldChar w:fldCharType="begin"/>
            </w:r>
            <w:r w:rsidR="008A672D">
              <w:rPr>
                <w:noProof/>
                <w:webHidden/>
              </w:rPr>
              <w:instrText xml:space="preserve"> PAGEREF _Toc155793393 \h </w:instrText>
            </w:r>
            <w:r w:rsidR="008A672D">
              <w:rPr>
                <w:noProof/>
                <w:webHidden/>
              </w:rPr>
            </w:r>
            <w:r w:rsidR="008A672D">
              <w:rPr>
                <w:noProof/>
                <w:webHidden/>
              </w:rPr>
              <w:fldChar w:fldCharType="separate"/>
            </w:r>
            <w:r w:rsidR="008A672D">
              <w:rPr>
                <w:noProof/>
                <w:webHidden/>
              </w:rPr>
              <w:t>5</w:t>
            </w:r>
            <w:r w:rsidR="008A672D">
              <w:rPr>
                <w:noProof/>
                <w:webHidden/>
              </w:rPr>
              <w:fldChar w:fldCharType="end"/>
            </w:r>
          </w:hyperlink>
        </w:p>
        <w:p w14:paraId="419F688D" w14:textId="00565C4E" w:rsidR="008A672D" w:rsidRDefault="00000000">
          <w:pPr>
            <w:pStyle w:val="Sommario1"/>
            <w:tabs>
              <w:tab w:val="right" w:leader="dot" w:pos="9060"/>
            </w:tabs>
            <w:rPr>
              <w:rFonts w:asciiTheme="minorHAnsi" w:eastAsiaTheme="minorEastAsia" w:hAnsiTheme="minorHAnsi" w:cstheme="minorBidi"/>
              <w:noProof/>
              <w:sz w:val="22"/>
              <w:szCs w:val="22"/>
              <w:lang w:eastAsia="it-IT"/>
            </w:rPr>
          </w:pPr>
          <w:hyperlink w:anchor="_Toc155793394" w:history="1">
            <w:r w:rsidR="008A672D" w:rsidRPr="004434CE">
              <w:rPr>
                <w:rStyle w:val="Collegamentoipertestuale"/>
                <w:rFonts w:ascii="Titillium Web" w:hAnsi="Titillium Web"/>
                <w:bCs/>
                <w:noProof/>
                <w:lang w:eastAsia="it-IT"/>
              </w:rPr>
              <w:t>Articolo 6</w:t>
            </w:r>
            <w:r w:rsidR="008A672D" w:rsidRPr="004434CE">
              <w:rPr>
                <w:rStyle w:val="Collegamentoipertestuale"/>
                <w:rFonts w:ascii="Titillium Web" w:hAnsi="Titillium Web"/>
                <w:noProof/>
                <w:lang w:eastAsia="it-IT"/>
              </w:rPr>
              <w:t xml:space="preserve"> - </w:t>
            </w:r>
            <w:r w:rsidR="008A672D" w:rsidRPr="004434CE">
              <w:rPr>
                <w:rStyle w:val="Collegamentoipertestuale"/>
                <w:rFonts w:ascii="Titillium Web" w:hAnsi="Titillium Web"/>
                <w:bCs/>
                <w:noProof/>
                <w:lang w:eastAsia="it-IT"/>
              </w:rPr>
              <w:t>Rapporti economici, conflitti di interesse ed incarichi</w:t>
            </w:r>
            <w:r w:rsidR="008A672D">
              <w:rPr>
                <w:noProof/>
                <w:webHidden/>
              </w:rPr>
              <w:tab/>
            </w:r>
            <w:r w:rsidR="008A672D">
              <w:rPr>
                <w:noProof/>
                <w:webHidden/>
              </w:rPr>
              <w:fldChar w:fldCharType="begin"/>
            </w:r>
            <w:r w:rsidR="008A672D">
              <w:rPr>
                <w:noProof/>
                <w:webHidden/>
              </w:rPr>
              <w:instrText xml:space="preserve"> PAGEREF _Toc155793394 \h </w:instrText>
            </w:r>
            <w:r w:rsidR="008A672D">
              <w:rPr>
                <w:noProof/>
                <w:webHidden/>
              </w:rPr>
            </w:r>
            <w:r w:rsidR="008A672D">
              <w:rPr>
                <w:noProof/>
                <w:webHidden/>
              </w:rPr>
              <w:fldChar w:fldCharType="separate"/>
            </w:r>
            <w:r w:rsidR="008A672D">
              <w:rPr>
                <w:noProof/>
                <w:webHidden/>
              </w:rPr>
              <w:t>5</w:t>
            </w:r>
            <w:r w:rsidR="008A672D">
              <w:rPr>
                <w:noProof/>
                <w:webHidden/>
              </w:rPr>
              <w:fldChar w:fldCharType="end"/>
            </w:r>
          </w:hyperlink>
        </w:p>
        <w:p w14:paraId="1B7ACCF4" w14:textId="6B8DBA70" w:rsidR="008A672D" w:rsidRDefault="00000000">
          <w:pPr>
            <w:pStyle w:val="Sommario1"/>
            <w:tabs>
              <w:tab w:val="right" w:leader="dot" w:pos="9060"/>
            </w:tabs>
            <w:rPr>
              <w:rFonts w:asciiTheme="minorHAnsi" w:eastAsiaTheme="minorEastAsia" w:hAnsiTheme="minorHAnsi" w:cstheme="minorBidi"/>
              <w:noProof/>
              <w:sz w:val="22"/>
              <w:szCs w:val="22"/>
              <w:lang w:eastAsia="it-IT"/>
            </w:rPr>
          </w:pPr>
          <w:hyperlink w:anchor="_Toc155793395" w:history="1">
            <w:r w:rsidR="008A672D" w:rsidRPr="004434CE">
              <w:rPr>
                <w:rStyle w:val="Collegamentoipertestuale"/>
                <w:rFonts w:ascii="Titillium Web" w:hAnsi="Titillium Web"/>
                <w:bCs/>
                <w:noProof/>
                <w:lang w:eastAsia="it-IT"/>
              </w:rPr>
              <w:t>Articolo 7</w:t>
            </w:r>
            <w:r w:rsidR="008A672D" w:rsidRPr="004434CE">
              <w:rPr>
                <w:rStyle w:val="Collegamentoipertestuale"/>
                <w:rFonts w:ascii="Titillium Web" w:hAnsi="Titillium Web"/>
                <w:noProof/>
                <w:lang w:eastAsia="it-IT"/>
              </w:rPr>
              <w:t xml:space="preserve"> - </w:t>
            </w:r>
            <w:r w:rsidR="008A672D" w:rsidRPr="004434CE">
              <w:rPr>
                <w:rStyle w:val="Collegamentoipertestuale"/>
                <w:rFonts w:ascii="Titillium Web" w:hAnsi="Titillium Web"/>
                <w:bCs/>
                <w:noProof/>
                <w:lang w:eastAsia="it-IT"/>
              </w:rPr>
              <w:t>Obbligo di astensione</w:t>
            </w:r>
            <w:r w:rsidR="008A672D">
              <w:rPr>
                <w:noProof/>
                <w:webHidden/>
              </w:rPr>
              <w:tab/>
            </w:r>
            <w:r w:rsidR="008A672D">
              <w:rPr>
                <w:noProof/>
                <w:webHidden/>
              </w:rPr>
              <w:fldChar w:fldCharType="begin"/>
            </w:r>
            <w:r w:rsidR="008A672D">
              <w:rPr>
                <w:noProof/>
                <w:webHidden/>
              </w:rPr>
              <w:instrText xml:space="preserve"> PAGEREF _Toc155793395 \h </w:instrText>
            </w:r>
            <w:r w:rsidR="008A672D">
              <w:rPr>
                <w:noProof/>
                <w:webHidden/>
              </w:rPr>
            </w:r>
            <w:r w:rsidR="008A672D">
              <w:rPr>
                <w:noProof/>
                <w:webHidden/>
              </w:rPr>
              <w:fldChar w:fldCharType="separate"/>
            </w:r>
            <w:r w:rsidR="008A672D">
              <w:rPr>
                <w:noProof/>
                <w:webHidden/>
              </w:rPr>
              <w:t>6</w:t>
            </w:r>
            <w:r w:rsidR="008A672D">
              <w:rPr>
                <w:noProof/>
                <w:webHidden/>
              </w:rPr>
              <w:fldChar w:fldCharType="end"/>
            </w:r>
          </w:hyperlink>
        </w:p>
        <w:p w14:paraId="51157D6A" w14:textId="15360EF5" w:rsidR="008A672D" w:rsidRDefault="00000000">
          <w:pPr>
            <w:pStyle w:val="Sommario1"/>
            <w:tabs>
              <w:tab w:val="right" w:leader="dot" w:pos="9060"/>
            </w:tabs>
            <w:rPr>
              <w:rFonts w:asciiTheme="minorHAnsi" w:eastAsiaTheme="minorEastAsia" w:hAnsiTheme="minorHAnsi" w:cstheme="minorBidi"/>
              <w:noProof/>
              <w:sz w:val="22"/>
              <w:szCs w:val="22"/>
              <w:lang w:eastAsia="it-IT"/>
            </w:rPr>
          </w:pPr>
          <w:hyperlink w:anchor="_Toc155793396" w:history="1">
            <w:r w:rsidR="008A672D" w:rsidRPr="004434CE">
              <w:rPr>
                <w:rStyle w:val="Collegamentoipertestuale"/>
                <w:rFonts w:ascii="Titillium Web" w:hAnsi="Titillium Web"/>
                <w:bCs/>
                <w:noProof/>
                <w:lang w:eastAsia="it-IT"/>
              </w:rPr>
              <w:t>Articolo 8</w:t>
            </w:r>
            <w:r w:rsidR="008A672D" w:rsidRPr="004434CE">
              <w:rPr>
                <w:rStyle w:val="Collegamentoipertestuale"/>
                <w:rFonts w:ascii="Titillium Web" w:hAnsi="Titillium Web"/>
                <w:noProof/>
                <w:lang w:eastAsia="it-IT"/>
              </w:rPr>
              <w:t xml:space="preserve"> - </w:t>
            </w:r>
            <w:r w:rsidR="008A672D" w:rsidRPr="004434CE">
              <w:rPr>
                <w:rStyle w:val="Collegamentoipertestuale"/>
                <w:rFonts w:ascii="Titillium Web" w:hAnsi="Titillium Web"/>
                <w:bCs/>
                <w:noProof/>
                <w:lang w:eastAsia="it-IT"/>
              </w:rPr>
              <w:t>Partecipazione a corsi di formazione</w:t>
            </w:r>
            <w:r w:rsidR="008A672D">
              <w:rPr>
                <w:noProof/>
                <w:webHidden/>
              </w:rPr>
              <w:tab/>
            </w:r>
            <w:r w:rsidR="008A672D">
              <w:rPr>
                <w:noProof/>
                <w:webHidden/>
              </w:rPr>
              <w:fldChar w:fldCharType="begin"/>
            </w:r>
            <w:r w:rsidR="008A672D">
              <w:rPr>
                <w:noProof/>
                <w:webHidden/>
              </w:rPr>
              <w:instrText xml:space="preserve"> PAGEREF _Toc155793396 \h </w:instrText>
            </w:r>
            <w:r w:rsidR="008A672D">
              <w:rPr>
                <w:noProof/>
                <w:webHidden/>
              </w:rPr>
            </w:r>
            <w:r w:rsidR="008A672D">
              <w:rPr>
                <w:noProof/>
                <w:webHidden/>
              </w:rPr>
              <w:fldChar w:fldCharType="separate"/>
            </w:r>
            <w:r w:rsidR="008A672D">
              <w:rPr>
                <w:noProof/>
                <w:webHidden/>
              </w:rPr>
              <w:t>6</w:t>
            </w:r>
            <w:r w:rsidR="008A672D">
              <w:rPr>
                <w:noProof/>
                <w:webHidden/>
              </w:rPr>
              <w:fldChar w:fldCharType="end"/>
            </w:r>
          </w:hyperlink>
        </w:p>
        <w:p w14:paraId="40791E01" w14:textId="4D8BC051" w:rsidR="008A672D" w:rsidRDefault="00000000">
          <w:pPr>
            <w:pStyle w:val="Sommario1"/>
            <w:tabs>
              <w:tab w:val="right" w:leader="dot" w:pos="9060"/>
            </w:tabs>
            <w:rPr>
              <w:rFonts w:asciiTheme="minorHAnsi" w:eastAsiaTheme="minorEastAsia" w:hAnsiTheme="minorHAnsi" w:cstheme="minorBidi"/>
              <w:noProof/>
              <w:sz w:val="22"/>
              <w:szCs w:val="22"/>
              <w:lang w:eastAsia="it-IT"/>
            </w:rPr>
          </w:pPr>
          <w:hyperlink w:anchor="_Toc155793397" w:history="1">
            <w:r w:rsidR="008A672D" w:rsidRPr="004434CE">
              <w:rPr>
                <w:rStyle w:val="Collegamentoipertestuale"/>
                <w:rFonts w:ascii="Titillium Web" w:hAnsi="Titillium Web"/>
                <w:bCs/>
                <w:noProof/>
                <w:lang w:eastAsia="it-IT"/>
              </w:rPr>
              <w:t>Articolo 9</w:t>
            </w:r>
            <w:r w:rsidR="008A672D" w:rsidRPr="004434CE">
              <w:rPr>
                <w:rStyle w:val="Collegamentoipertestuale"/>
                <w:rFonts w:ascii="Titillium Web" w:hAnsi="Titillium Web"/>
                <w:noProof/>
                <w:lang w:eastAsia="it-IT"/>
              </w:rPr>
              <w:t xml:space="preserve"> - </w:t>
            </w:r>
            <w:r w:rsidR="008A672D" w:rsidRPr="004434CE">
              <w:rPr>
                <w:rStyle w:val="Collegamentoipertestuale"/>
                <w:rFonts w:ascii="Titillium Web" w:hAnsi="Titillium Web"/>
                <w:bCs/>
                <w:noProof/>
                <w:lang w:eastAsia="it-IT"/>
              </w:rPr>
              <w:t>Comportamento in servizio</w:t>
            </w:r>
            <w:r w:rsidR="008A672D">
              <w:rPr>
                <w:noProof/>
                <w:webHidden/>
              </w:rPr>
              <w:tab/>
            </w:r>
            <w:r w:rsidR="008A672D">
              <w:rPr>
                <w:noProof/>
                <w:webHidden/>
              </w:rPr>
              <w:fldChar w:fldCharType="begin"/>
            </w:r>
            <w:r w:rsidR="008A672D">
              <w:rPr>
                <w:noProof/>
                <w:webHidden/>
              </w:rPr>
              <w:instrText xml:space="preserve"> PAGEREF _Toc155793397 \h </w:instrText>
            </w:r>
            <w:r w:rsidR="008A672D">
              <w:rPr>
                <w:noProof/>
                <w:webHidden/>
              </w:rPr>
            </w:r>
            <w:r w:rsidR="008A672D">
              <w:rPr>
                <w:noProof/>
                <w:webHidden/>
              </w:rPr>
              <w:fldChar w:fldCharType="separate"/>
            </w:r>
            <w:r w:rsidR="008A672D">
              <w:rPr>
                <w:noProof/>
                <w:webHidden/>
              </w:rPr>
              <w:t>7</w:t>
            </w:r>
            <w:r w:rsidR="008A672D">
              <w:rPr>
                <w:noProof/>
                <w:webHidden/>
              </w:rPr>
              <w:fldChar w:fldCharType="end"/>
            </w:r>
          </w:hyperlink>
        </w:p>
        <w:p w14:paraId="0180E5AF" w14:textId="1F50966D" w:rsidR="008A672D" w:rsidRDefault="00000000">
          <w:pPr>
            <w:pStyle w:val="Sommario1"/>
            <w:tabs>
              <w:tab w:val="right" w:leader="dot" w:pos="9060"/>
            </w:tabs>
            <w:rPr>
              <w:rFonts w:asciiTheme="minorHAnsi" w:eastAsiaTheme="minorEastAsia" w:hAnsiTheme="minorHAnsi" w:cstheme="minorBidi"/>
              <w:noProof/>
              <w:sz w:val="22"/>
              <w:szCs w:val="22"/>
              <w:lang w:eastAsia="it-IT"/>
            </w:rPr>
          </w:pPr>
          <w:hyperlink w:anchor="_Toc155793398" w:history="1">
            <w:r w:rsidR="008A672D" w:rsidRPr="004434CE">
              <w:rPr>
                <w:rStyle w:val="Collegamentoipertestuale"/>
                <w:rFonts w:ascii="Titillium Web" w:hAnsi="Titillium Web"/>
                <w:bCs/>
                <w:noProof/>
                <w:lang w:eastAsia="it-IT"/>
              </w:rPr>
              <w:t>Articolo 10</w:t>
            </w:r>
            <w:r w:rsidR="008A672D" w:rsidRPr="004434CE">
              <w:rPr>
                <w:rStyle w:val="Collegamentoipertestuale"/>
                <w:rFonts w:ascii="Titillium Web" w:hAnsi="Titillium Web"/>
                <w:noProof/>
                <w:lang w:eastAsia="it-IT"/>
              </w:rPr>
              <w:t xml:space="preserve"> - </w:t>
            </w:r>
            <w:r w:rsidR="008A672D" w:rsidRPr="004434CE">
              <w:rPr>
                <w:rStyle w:val="Collegamentoipertestuale"/>
                <w:rFonts w:ascii="Titillium Web" w:hAnsi="Titillium Web"/>
                <w:bCs/>
                <w:noProof/>
                <w:lang w:eastAsia="it-IT"/>
              </w:rPr>
              <w:t>Rapporti con il pubblico</w:t>
            </w:r>
            <w:r w:rsidR="008A672D">
              <w:rPr>
                <w:noProof/>
                <w:webHidden/>
              </w:rPr>
              <w:tab/>
            </w:r>
            <w:r w:rsidR="008A672D">
              <w:rPr>
                <w:noProof/>
                <w:webHidden/>
              </w:rPr>
              <w:fldChar w:fldCharType="begin"/>
            </w:r>
            <w:r w:rsidR="008A672D">
              <w:rPr>
                <w:noProof/>
                <w:webHidden/>
              </w:rPr>
              <w:instrText xml:space="preserve"> PAGEREF _Toc155793398 \h </w:instrText>
            </w:r>
            <w:r w:rsidR="008A672D">
              <w:rPr>
                <w:noProof/>
                <w:webHidden/>
              </w:rPr>
            </w:r>
            <w:r w:rsidR="008A672D">
              <w:rPr>
                <w:noProof/>
                <w:webHidden/>
              </w:rPr>
              <w:fldChar w:fldCharType="separate"/>
            </w:r>
            <w:r w:rsidR="008A672D">
              <w:rPr>
                <w:noProof/>
                <w:webHidden/>
              </w:rPr>
              <w:t>8</w:t>
            </w:r>
            <w:r w:rsidR="008A672D">
              <w:rPr>
                <w:noProof/>
                <w:webHidden/>
              </w:rPr>
              <w:fldChar w:fldCharType="end"/>
            </w:r>
          </w:hyperlink>
        </w:p>
        <w:p w14:paraId="48F80B78" w14:textId="1E1B60BC" w:rsidR="008A672D" w:rsidRDefault="00000000">
          <w:pPr>
            <w:pStyle w:val="Sommario1"/>
            <w:tabs>
              <w:tab w:val="right" w:leader="dot" w:pos="9060"/>
            </w:tabs>
            <w:rPr>
              <w:rFonts w:asciiTheme="minorHAnsi" w:eastAsiaTheme="minorEastAsia" w:hAnsiTheme="minorHAnsi" w:cstheme="minorBidi"/>
              <w:noProof/>
              <w:sz w:val="22"/>
              <w:szCs w:val="22"/>
              <w:lang w:eastAsia="it-IT"/>
            </w:rPr>
          </w:pPr>
          <w:hyperlink w:anchor="_Toc155793399" w:history="1">
            <w:r w:rsidR="008A672D" w:rsidRPr="004434CE">
              <w:rPr>
                <w:rStyle w:val="Collegamentoipertestuale"/>
                <w:rFonts w:ascii="Titillium Web" w:hAnsi="Titillium Web"/>
                <w:bCs/>
                <w:noProof/>
                <w:lang w:eastAsia="it-IT"/>
              </w:rPr>
              <w:t>Articolo 11</w:t>
            </w:r>
            <w:r w:rsidR="008A672D" w:rsidRPr="004434CE">
              <w:rPr>
                <w:rStyle w:val="Collegamentoipertestuale"/>
                <w:rFonts w:ascii="Titillium Web" w:hAnsi="Titillium Web"/>
                <w:noProof/>
                <w:lang w:eastAsia="it-IT"/>
              </w:rPr>
              <w:t xml:space="preserve"> - </w:t>
            </w:r>
            <w:r w:rsidR="008A672D" w:rsidRPr="004434CE">
              <w:rPr>
                <w:rStyle w:val="Collegamentoipertestuale"/>
                <w:rFonts w:ascii="Titillium Web" w:hAnsi="Titillium Web"/>
                <w:bCs/>
                <w:noProof/>
                <w:lang w:eastAsia="it-IT"/>
              </w:rPr>
              <w:t>Obbligo di riservatezza</w:t>
            </w:r>
            <w:r w:rsidR="008A672D">
              <w:rPr>
                <w:noProof/>
                <w:webHidden/>
              </w:rPr>
              <w:tab/>
            </w:r>
            <w:r w:rsidR="008A672D">
              <w:rPr>
                <w:noProof/>
                <w:webHidden/>
              </w:rPr>
              <w:fldChar w:fldCharType="begin"/>
            </w:r>
            <w:r w:rsidR="008A672D">
              <w:rPr>
                <w:noProof/>
                <w:webHidden/>
              </w:rPr>
              <w:instrText xml:space="preserve"> PAGEREF _Toc155793399 \h </w:instrText>
            </w:r>
            <w:r w:rsidR="008A672D">
              <w:rPr>
                <w:noProof/>
                <w:webHidden/>
              </w:rPr>
            </w:r>
            <w:r w:rsidR="008A672D">
              <w:rPr>
                <w:noProof/>
                <w:webHidden/>
              </w:rPr>
              <w:fldChar w:fldCharType="separate"/>
            </w:r>
            <w:r w:rsidR="008A672D">
              <w:rPr>
                <w:noProof/>
                <w:webHidden/>
              </w:rPr>
              <w:t>8</w:t>
            </w:r>
            <w:r w:rsidR="008A672D">
              <w:rPr>
                <w:noProof/>
                <w:webHidden/>
              </w:rPr>
              <w:fldChar w:fldCharType="end"/>
            </w:r>
          </w:hyperlink>
        </w:p>
        <w:p w14:paraId="6EDCCA77" w14:textId="776554B6" w:rsidR="008A672D" w:rsidRDefault="00000000">
          <w:pPr>
            <w:pStyle w:val="Sommario1"/>
            <w:tabs>
              <w:tab w:val="right" w:leader="dot" w:pos="9060"/>
            </w:tabs>
            <w:rPr>
              <w:rFonts w:asciiTheme="minorHAnsi" w:eastAsiaTheme="minorEastAsia" w:hAnsiTheme="minorHAnsi" w:cstheme="minorBidi"/>
              <w:noProof/>
              <w:sz w:val="22"/>
              <w:szCs w:val="22"/>
              <w:lang w:eastAsia="it-IT"/>
            </w:rPr>
          </w:pPr>
          <w:hyperlink w:anchor="_Toc155793400" w:history="1">
            <w:r w:rsidR="008A672D" w:rsidRPr="004434CE">
              <w:rPr>
                <w:rStyle w:val="Collegamentoipertestuale"/>
                <w:rFonts w:ascii="Titillium Web" w:hAnsi="Titillium Web"/>
                <w:bCs/>
                <w:noProof/>
                <w:lang w:eastAsia="it-IT"/>
              </w:rPr>
              <w:t>Articolo 12</w:t>
            </w:r>
            <w:r w:rsidR="008A672D" w:rsidRPr="004434CE">
              <w:rPr>
                <w:rStyle w:val="Collegamentoipertestuale"/>
                <w:rFonts w:ascii="Titillium Web" w:hAnsi="Titillium Web"/>
                <w:noProof/>
                <w:lang w:eastAsia="it-IT"/>
              </w:rPr>
              <w:t xml:space="preserve"> - </w:t>
            </w:r>
            <w:r w:rsidR="008A672D" w:rsidRPr="004434CE">
              <w:rPr>
                <w:rStyle w:val="Collegamentoipertestuale"/>
                <w:rFonts w:ascii="Titillium Web" w:hAnsi="Titillium Web"/>
                <w:bCs/>
                <w:noProof/>
                <w:lang w:eastAsia="it-IT"/>
              </w:rPr>
              <w:t>Tecnologie informatiche</w:t>
            </w:r>
            <w:r w:rsidR="008A672D">
              <w:rPr>
                <w:noProof/>
                <w:webHidden/>
              </w:rPr>
              <w:tab/>
            </w:r>
            <w:r w:rsidR="008A672D">
              <w:rPr>
                <w:noProof/>
                <w:webHidden/>
              </w:rPr>
              <w:fldChar w:fldCharType="begin"/>
            </w:r>
            <w:r w:rsidR="008A672D">
              <w:rPr>
                <w:noProof/>
                <w:webHidden/>
              </w:rPr>
              <w:instrText xml:space="preserve"> PAGEREF _Toc155793400 \h </w:instrText>
            </w:r>
            <w:r w:rsidR="008A672D">
              <w:rPr>
                <w:noProof/>
                <w:webHidden/>
              </w:rPr>
            </w:r>
            <w:r w:rsidR="008A672D">
              <w:rPr>
                <w:noProof/>
                <w:webHidden/>
              </w:rPr>
              <w:fldChar w:fldCharType="separate"/>
            </w:r>
            <w:r w:rsidR="008A672D">
              <w:rPr>
                <w:noProof/>
                <w:webHidden/>
              </w:rPr>
              <w:t>9</w:t>
            </w:r>
            <w:r w:rsidR="008A672D">
              <w:rPr>
                <w:noProof/>
                <w:webHidden/>
              </w:rPr>
              <w:fldChar w:fldCharType="end"/>
            </w:r>
          </w:hyperlink>
        </w:p>
        <w:p w14:paraId="275034AA" w14:textId="67741B99" w:rsidR="008A672D" w:rsidRDefault="00000000">
          <w:pPr>
            <w:pStyle w:val="Sommario1"/>
            <w:tabs>
              <w:tab w:val="right" w:leader="dot" w:pos="9060"/>
            </w:tabs>
            <w:rPr>
              <w:rFonts w:asciiTheme="minorHAnsi" w:eastAsiaTheme="minorEastAsia" w:hAnsiTheme="minorHAnsi" w:cstheme="minorBidi"/>
              <w:noProof/>
              <w:sz w:val="22"/>
              <w:szCs w:val="22"/>
              <w:lang w:eastAsia="it-IT"/>
            </w:rPr>
          </w:pPr>
          <w:hyperlink w:anchor="_Toc155793401" w:history="1">
            <w:r w:rsidR="008A672D" w:rsidRPr="004434CE">
              <w:rPr>
                <w:rStyle w:val="Collegamentoipertestuale"/>
                <w:rFonts w:ascii="Titillium Web" w:hAnsi="Titillium Web"/>
                <w:bCs/>
                <w:noProof/>
                <w:lang w:eastAsia="it-IT"/>
              </w:rPr>
              <w:t>Articolo 13</w:t>
            </w:r>
            <w:r w:rsidR="008A672D" w:rsidRPr="004434CE">
              <w:rPr>
                <w:rStyle w:val="Collegamentoipertestuale"/>
                <w:rFonts w:ascii="Titillium Web" w:hAnsi="Titillium Web"/>
                <w:noProof/>
                <w:lang w:eastAsia="it-IT"/>
              </w:rPr>
              <w:t xml:space="preserve"> - </w:t>
            </w:r>
            <w:r w:rsidR="008A672D" w:rsidRPr="004434CE">
              <w:rPr>
                <w:rStyle w:val="Collegamentoipertestuale"/>
                <w:rFonts w:ascii="Titillium Web" w:hAnsi="Titillium Web"/>
                <w:bCs/>
                <w:noProof/>
                <w:lang w:eastAsia="it-IT"/>
              </w:rPr>
              <w:t>Comportamento nei rapporti privati</w:t>
            </w:r>
            <w:r w:rsidR="008A672D">
              <w:rPr>
                <w:noProof/>
                <w:webHidden/>
              </w:rPr>
              <w:tab/>
            </w:r>
            <w:r w:rsidR="008A672D">
              <w:rPr>
                <w:noProof/>
                <w:webHidden/>
              </w:rPr>
              <w:fldChar w:fldCharType="begin"/>
            </w:r>
            <w:r w:rsidR="008A672D">
              <w:rPr>
                <w:noProof/>
                <w:webHidden/>
              </w:rPr>
              <w:instrText xml:space="preserve"> PAGEREF _Toc155793401 \h </w:instrText>
            </w:r>
            <w:r w:rsidR="008A672D">
              <w:rPr>
                <w:noProof/>
                <w:webHidden/>
              </w:rPr>
            </w:r>
            <w:r w:rsidR="008A672D">
              <w:rPr>
                <w:noProof/>
                <w:webHidden/>
              </w:rPr>
              <w:fldChar w:fldCharType="separate"/>
            </w:r>
            <w:r w:rsidR="008A672D">
              <w:rPr>
                <w:noProof/>
                <w:webHidden/>
              </w:rPr>
              <w:t>9</w:t>
            </w:r>
            <w:r w:rsidR="008A672D">
              <w:rPr>
                <w:noProof/>
                <w:webHidden/>
              </w:rPr>
              <w:fldChar w:fldCharType="end"/>
            </w:r>
          </w:hyperlink>
        </w:p>
        <w:p w14:paraId="4B0113EE" w14:textId="3A3B9365" w:rsidR="008A672D" w:rsidRDefault="00000000">
          <w:pPr>
            <w:pStyle w:val="Sommario1"/>
            <w:tabs>
              <w:tab w:val="right" w:leader="dot" w:pos="9060"/>
            </w:tabs>
            <w:rPr>
              <w:rFonts w:asciiTheme="minorHAnsi" w:eastAsiaTheme="minorEastAsia" w:hAnsiTheme="minorHAnsi" w:cstheme="minorBidi"/>
              <w:noProof/>
              <w:sz w:val="22"/>
              <w:szCs w:val="22"/>
              <w:lang w:eastAsia="it-IT"/>
            </w:rPr>
          </w:pPr>
          <w:hyperlink w:anchor="_Toc155793402" w:history="1">
            <w:r w:rsidR="008A672D" w:rsidRPr="004434CE">
              <w:rPr>
                <w:rStyle w:val="Collegamentoipertestuale"/>
                <w:rFonts w:ascii="Titillium Web" w:hAnsi="Titillium Web"/>
                <w:bCs/>
                <w:noProof/>
                <w:lang w:eastAsia="it-IT"/>
              </w:rPr>
              <w:t>Articolo 14</w:t>
            </w:r>
            <w:r w:rsidR="008A672D" w:rsidRPr="004434CE">
              <w:rPr>
                <w:rStyle w:val="Collegamentoipertestuale"/>
                <w:rFonts w:ascii="Titillium Web" w:hAnsi="Titillium Web"/>
                <w:noProof/>
                <w:lang w:eastAsia="it-IT"/>
              </w:rPr>
              <w:t xml:space="preserve"> - </w:t>
            </w:r>
            <w:r w:rsidR="008A672D" w:rsidRPr="004434CE">
              <w:rPr>
                <w:rStyle w:val="Collegamentoipertestuale"/>
                <w:rFonts w:ascii="Titillium Web" w:hAnsi="Titillium Web"/>
                <w:bCs/>
                <w:noProof/>
                <w:lang w:eastAsia="it-IT"/>
              </w:rPr>
              <w:t xml:space="preserve">Mezzi di informazione e </w:t>
            </w:r>
            <w:r w:rsidR="008A672D" w:rsidRPr="004434CE">
              <w:rPr>
                <w:rStyle w:val="Collegamentoipertestuale"/>
                <w:rFonts w:ascii="Titillium Web" w:hAnsi="Titillium Web"/>
                <w:bCs/>
                <w:i/>
                <w:noProof/>
                <w:lang w:eastAsia="it-IT"/>
              </w:rPr>
              <w:t>social media</w:t>
            </w:r>
            <w:r w:rsidR="008A672D">
              <w:rPr>
                <w:noProof/>
                <w:webHidden/>
              </w:rPr>
              <w:tab/>
            </w:r>
            <w:r w:rsidR="008A672D">
              <w:rPr>
                <w:noProof/>
                <w:webHidden/>
              </w:rPr>
              <w:fldChar w:fldCharType="begin"/>
            </w:r>
            <w:r w:rsidR="008A672D">
              <w:rPr>
                <w:noProof/>
                <w:webHidden/>
              </w:rPr>
              <w:instrText xml:space="preserve"> PAGEREF _Toc155793402 \h </w:instrText>
            </w:r>
            <w:r w:rsidR="008A672D">
              <w:rPr>
                <w:noProof/>
                <w:webHidden/>
              </w:rPr>
            </w:r>
            <w:r w:rsidR="008A672D">
              <w:rPr>
                <w:noProof/>
                <w:webHidden/>
              </w:rPr>
              <w:fldChar w:fldCharType="separate"/>
            </w:r>
            <w:r w:rsidR="008A672D">
              <w:rPr>
                <w:noProof/>
                <w:webHidden/>
              </w:rPr>
              <w:t>9</w:t>
            </w:r>
            <w:r w:rsidR="008A672D">
              <w:rPr>
                <w:noProof/>
                <w:webHidden/>
              </w:rPr>
              <w:fldChar w:fldCharType="end"/>
            </w:r>
          </w:hyperlink>
        </w:p>
        <w:p w14:paraId="036677D1" w14:textId="7A5D5D2A" w:rsidR="008A672D" w:rsidRDefault="00000000">
          <w:pPr>
            <w:pStyle w:val="Sommario1"/>
            <w:tabs>
              <w:tab w:val="right" w:leader="dot" w:pos="9060"/>
            </w:tabs>
            <w:rPr>
              <w:rFonts w:asciiTheme="minorHAnsi" w:eastAsiaTheme="minorEastAsia" w:hAnsiTheme="minorHAnsi" w:cstheme="minorBidi"/>
              <w:noProof/>
              <w:sz w:val="22"/>
              <w:szCs w:val="22"/>
              <w:lang w:eastAsia="it-IT"/>
            </w:rPr>
          </w:pPr>
          <w:hyperlink w:anchor="_Toc155793403" w:history="1">
            <w:r w:rsidR="008A672D" w:rsidRPr="004434CE">
              <w:rPr>
                <w:rStyle w:val="Collegamentoipertestuale"/>
                <w:rFonts w:ascii="Titillium Web" w:hAnsi="Titillium Web"/>
                <w:bCs/>
                <w:noProof/>
                <w:lang w:eastAsia="it-IT"/>
              </w:rPr>
              <w:t>Articolo 15</w:t>
            </w:r>
            <w:r w:rsidR="008A672D" w:rsidRPr="004434CE">
              <w:rPr>
                <w:rStyle w:val="Collegamentoipertestuale"/>
                <w:rFonts w:ascii="Titillium Web" w:hAnsi="Titillium Web"/>
                <w:noProof/>
                <w:lang w:eastAsia="it-IT"/>
              </w:rPr>
              <w:t xml:space="preserve"> - </w:t>
            </w:r>
            <w:r w:rsidR="008A672D" w:rsidRPr="004434CE">
              <w:rPr>
                <w:rStyle w:val="Collegamentoipertestuale"/>
                <w:rFonts w:ascii="Titillium Web" w:hAnsi="Titillium Web"/>
                <w:bCs/>
                <w:noProof/>
                <w:lang w:eastAsia="it-IT"/>
              </w:rPr>
              <w:t>Trattamento e gestione dei dati personali</w:t>
            </w:r>
            <w:r w:rsidR="008A672D">
              <w:rPr>
                <w:noProof/>
                <w:webHidden/>
              </w:rPr>
              <w:tab/>
            </w:r>
            <w:r w:rsidR="008A672D">
              <w:rPr>
                <w:noProof/>
                <w:webHidden/>
              </w:rPr>
              <w:fldChar w:fldCharType="begin"/>
            </w:r>
            <w:r w:rsidR="008A672D">
              <w:rPr>
                <w:noProof/>
                <w:webHidden/>
              </w:rPr>
              <w:instrText xml:space="preserve"> PAGEREF _Toc155793403 \h </w:instrText>
            </w:r>
            <w:r w:rsidR="008A672D">
              <w:rPr>
                <w:noProof/>
                <w:webHidden/>
              </w:rPr>
            </w:r>
            <w:r w:rsidR="008A672D">
              <w:rPr>
                <w:noProof/>
                <w:webHidden/>
              </w:rPr>
              <w:fldChar w:fldCharType="separate"/>
            </w:r>
            <w:r w:rsidR="008A672D">
              <w:rPr>
                <w:noProof/>
                <w:webHidden/>
              </w:rPr>
              <w:t>9</w:t>
            </w:r>
            <w:r w:rsidR="008A672D">
              <w:rPr>
                <w:noProof/>
                <w:webHidden/>
              </w:rPr>
              <w:fldChar w:fldCharType="end"/>
            </w:r>
          </w:hyperlink>
        </w:p>
        <w:p w14:paraId="0D0F450D" w14:textId="10BA2AEB" w:rsidR="008A672D" w:rsidRDefault="00000000">
          <w:pPr>
            <w:pStyle w:val="Sommario1"/>
            <w:tabs>
              <w:tab w:val="right" w:leader="dot" w:pos="9060"/>
            </w:tabs>
            <w:rPr>
              <w:rFonts w:asciiTheme="minorHAnsi" w:eastAsiaTheme="minorEastAsia" w:hAnsiTheme="minorHAnsi" w:cstheme="minorBidi"/>
              <w:noProof/>
              <w:sz w:val="22"/>
              <w:szCs w:val="22"/>
              <w:lang w:eastAsia="it-IT"/>
            </w:rPr>
          </w:pPr>
          <w:hyperlink w:anchor="_Toc155793404" w:history="1">
            <w:r w:rsidR="008A672D" w:rsidRPr="004434CE">
              <w:rPr>
                <w:rStyle w:val="Collegamentoipertestuale"/>
                <w:rFonts w:ascii="Titillium Web" w:hAnsi="Titillium Web"/>
                <w:bCs/>
                <w:noProof/>
                <w:lang w:eastAsia="it-IT"/>
              </w:rPr>
              <w:t>Articolo 16 - Prestazione lavorativa in modalità agile</w:t>
            </w:r>
            <w:r w:rsidR="008A672D">
              <w:rPr>
                <w:noProof/>
                <w:webHidden/>
              </w:rPr>
              <w:tab/>
            </w:r>
            <w:r w:rsidR="008A672D">
              <w:rPr>
                <w:noProof/>
                <w:webHidden/>
              </w:rPr>
              <w:fldChar w:fldCharType="begin"/>
            </w:r>
            <w:r w:rsidR="008A672D">
              <w:rPr>
                <w:noProof/>
                <w:webHidden/>
              </w:rPr>
              <w:instrText xml:space="preserve"> PAGEREF _Toc155793404 \h </w:instrText>
            </w:r>
            <w:r w:rsidR="008A672D">
              <w:rPr>
                <w:noProof/>
                <w:webHidden/>
              </w:rPr>
            </w:r>
            <w:r w:rsidR="008A672D">
              <w:rPr>
                <w:noProof/>
                <w:webHidden/>
              </w:rPr>
              <w:fldChar w:fldCharType="separate"/>
            </w:r>
            <w:r w:rsidR="008A672D">
              <w:rPr>
                <w:noProof/>
                <w:webHidden/>
              </w:rPr>
              <w:t>10</w:t>
            </w:r>
            <w:r w:rsidR="008A672D">
              <w:rPr>
                <w:noProof/>
                <w:webHidden/>
              </w:rPr>
              <w:fldChar w:fldCharType="end"/>
            </w:r>
          </w:hyperlink>
        </w:p>
        <w:p w14:paraId="1DD8B913" w14:textId="0BC2388D" w:rsidR="008A672D" w:rsidRDefault="00000000">
          <w:pPr>
            <w:pStyle w:val="Sommario1"/>
            <w:tabs>
              <w:tab w:val="right" w:leader="dot" w:pos="9060"/>
            </w:tabs>
            <w:rPr>
              <w:rFonts w:asciiTheme="minorHAnsi" w:eastAsiaTheme="minorEastAsia" w:hAnsiTheme="minorHAnsi" w:cstheme="minorBidi"/>
              <w:noProof/>
              <w:sz w:val="22"/>
              <w:szCs w:val="22"/>
              <w:lang w:eastAsia="it-IT"/>
            </w:rPr>
          </w:pPr>
          <w:hyperlink w:anchor="_Toc155793405" w:history="1">
            <w:r w:rsidR="008A672D" w:rsidRPr="004434CE">
              <w:rPr>
                <w:rStyle w:val="Collegamentoipertestuale"/>
                <w:rFonts w:ascii="Titillium Web" w:hAnsi="Titillium Web"/>
                <w:bCs/>
                <w:noProof/>
                <w:lang w:eastAsia="it-IT"/>
              </w:rPr>
              <w:t>Articolo</w:t>
            </w:r>
            <w:r w:rsidR="008A672D" w:rsidRPr="004434CE">
              <w:rPr>
                <w:rStyle w:val="Collegamentoipertestuale"/>
                <w:rFonts w:ascii="Titillium Web" w:hAnsi="Titillium Web"/>
                <w:noProof/>
                <w:lang w:eastAsia="it-IT"/>
              </w:rPr>
              <w:t xml:space="preserve"> 18 - </w:t>
            </w:r>
            <w:r w:rsidR="008A672D" w:rsidRPr="004434CE">
              <w:rPr>
                <w:rStyle w:val="Collegamentoipertestuale"/>
                <w:rFonts w:ascii="Titillium Web" w:hAnsi="Titillium Web"/>
                <w:bCs/>
                <w:noProof/>
                <w:lang w:eastAsia="it-IT"/>
              </w:rPr>
              <w:t>Dirigenti</w:t>
            </w:r>
            <w:r w:rsidR="008A672D">
              <w:rPr>
                <w:noProof/>
                <w:webHidden/>
              </w:rPr>
              <w:tab/>
            </w:r>
            <w:r w:rsidR="008A672D">
              <w:rPr>
                <w:noProof/>
                <w:webHidden/>
              </w:rPr>
              <w:fldChar w:fldCharType="begin"/>
            </w:r>
            <w:r w:rsidR="008A672D">
              <w:rPr>
                <w:noProof/>
                <w:webHidden/>
              </w:rPr>
              <w:instrText xml:space="preserve"> PAGEREF _Toc155793405 \h </w:instrText>
            </w:r>
            <w:r w:rsidR="008A672D">
              <w:rPr>
                <w:noProof/>
                <w:webHidden/>
              </w:rPr>
            </w:r>
            <w:r w:rsidR="008A672D">
              <w:rPr>
                <w:noProof/>
                <w:webHidden/>
              </w:rPr>
              <w:fldChar w:fldCharType="separate"/>
            </w:r>
            <w:r w:rsidR="008A672D">
              <w:rPr>
                <w:noProof/>
                <w:webHidden/>
              </w:rPr>
              <w:t>11</w:t>
            </w:r>
            <w:r w:rsidR="008A672D">
              <w:rPr>
                <w:noProof/>
                <w:webHidden/>
              </w:rPr>
              <w:fldChar w:fldCharType="end"/>
            </w:r>
          </w:hyperlink>
        </w:p>
        <w:p w14:paraId="1E40CDF8" w14:textId="6DEDFEF2" w:rsidR="008A672D" w:rsidRDefault="00000000">
          <w:pPr>
            <w:pStyle w:val="Sommario1"/>
            <w:tabs>
              <w:tab w:val="right" w:leader="dot" w:pos="9060"/>
            </w:tabs>
            <w:rPr>
              <w:rFonts w:asciiTheme="minorHAnsi" w:eastAsiaTheme="minorEastAsia" w:hAnsiTheme="minorHAnsi" w:cstheme="minorBidi"/>
              <w:noProof/>
              <w:sz w:val="22"/>
              <w:szCs w:val="22"/>
              <w:lang w:eastAsia="it-IT"/>
            </w:rPr>
          </w:pPr>
          <w:hyperlink w:anchor="_Toc155793406" w:history="1">
            <w:r w:rsidR="008A672D" w:rsidRPr="004434CE">
              <w:rPr>
                <w:rStyle w:val="Collegamentoipertestuale"/>
                <w:rFonts w:ascii="Titillium Web" w:hAnsi="Titillium Web"/>
                <w:bCs/>
                <w:noProof/>
                <w:lang w:eastAsia="it-IT"/>
              </w:rPr>
              <w:t>Articolo 19</w:t>
            </w:r>
            <w:r w:rsidR="008A672D" w:rsidRPr="004434CE">
              <w:rPr>
                <w:rStyle w:val="Collegamentoipertestuale"/>
                <w:rFonts w:ascii="Titillium Web" w:hAnsi="Titillium Web"/>
                <w:noProof/>
                <w:lang w:eastAsia="it-IT"/>
              </w:rPr>
              <w:t xml:space="preserve"> - </w:t>
            </w:r>
            <w:r w:rsidR="008A672D" w:rsidRPr="004434CE">
              <w:rPr>
                <w:rStyle w:val="Collegamentoipertestuale"/>
                <w:rFonts w:ascii="Titillium Web" w:hAnsi="Titillium Web"/>
                <w:bCs/>
                <w:i/>
                <w:noProof/>
                <w:lang w:eastAsia="it-IT"/>
              </w:rPr>
              <w:t>Whistleblowing</w:t>
            </w:r>
            <w:r w:rsidR="008A672D">
              <w:rPr>
                <w:noProof/>
                <w:webHidden/>
              </w:rPr>
              <w:tab/>
            </w:r>
            <w:r w:rsidR="008A672D">
              <w:rPr>
                <w:noProof/>
                <w:webHidden/>
              </w:rPr>
              <w:fldChar w:fldCharType="begin"/>
            </w:r>
            <w:r w:rsidR="008A672D">
              <w:rPr>
                <w:noProof/>
                <w:webHidden/>
              </w:rPr>
              <w:instrText xml:space="preserve"> PAGEREF _Toc155793406 \h </w:instrText>
            </w:r>
            <w:r w:rsidR="008A672D">
              <w:rPr>
                <w:noProof/>
                <w:webHidden/>
              </w:rPr>
            </w:r>
            <w:r w:rsidR="008A672D">
              <w:rPr>
                <w:noProof/>
                <w:webHidden/>
              </w:rPr>
              <w:fldChar w:fldCharType="separate"/>
            </w:r>
            <w:r w:rsidR="008A672D">
              <w:rPr>
                <w:noProof/>
                <w:webHidden/>
              </w:rPr>
              <w:t>13</w:t>
            </w:r>
            <w:r w:rsidR="008A672D">
              <w:rPr>
                <w:noProof/>
                <w:webHidden/>
              </w:rPr>
              <w:fldChar w:fldCharType="end"/>
            </w:r>
          </w:hyperlink>
        </w:p>
        <w:p w14:paraId="372A622F" w14:textId="4FB21A79" w:rsidR="008A672D" w:rsidRDefault="00000000">
          <w:pPr>
            <w:pStyle w:val="Sommario1"/>
            <w:tabs>
              <w:tab w:val="right" w:leader="dot" w:pos="9060"/>
            </w:tabs>
            <w:rPr>
              <w:rFonts w:asciiTheme="minorHAnsi" w:eastAsiaTheme="minorEastAsia" w:hAnsiTheme="minorHAnsi" w:cstheme="minorBidi"/>
              <w:noProof/>
              <w:sz w:val="22"/>
              <w:szCs w:val="22"/>
              <w:lang w:eastAsia="it-IT"/>
            </w:rPr>
          </w:pPr>
          <w:hyperlink w:anchor="_Toc155793407" w:history="1">
            <w:r w:rsidR="008A672D" w:rsidRPr="004434CE">
              <w:rPr>
                <w:rStyle w:val="Collegamentoipertestuale"/>
                <w:rFonts w:ascii="Titillium Web" w:hAnsi="Titillium Web"/>
                <w:bCs/>
                <w:noProof/>
                <w:lang w:eastAsia="it-IT"/>
              </w:rPr>
              <w:t>Articolo 20</w:t>
            </w:r>
            <w:r w:rsidR="008A672D" w:rsidRPr="004434CE">
              <w:rPr>
                <w:rStyle w:val="Collegamentoipertestuale"/>
                <w:rFonts w:ascii="Titillium Web" w:hAnsi="Titillium Web"/>
                <w:noProof/>
                <w:lang w:eastAsia="it-IT"/>
              </w:rPr>
              <w:t xml:space="preserve"> - </w:t>
            </w:r>
            <w:r w:rsidR="008A672D" w:rsidRPr="004434CE">
              <w:rPr>
                <w:rStyle w:val="Collegamentoipertestuale"/>
                <w:rFonts w:ascii="Titillium Web" w:hAnsi="Titillium Web"/>
                <w:bCs/>
                <w:noProof/>
                <w:lang w:eastAsia="it-IT"/>
              </w:rPr>
              <w:t>Trasparenza e tracciabilità</w:t>
            </w:r>
            <w:r w:rsidR="008A672D">
              <w:rPr>
                <w:noProof/>
                <w:webHidden/>
              </w:rPr>
              <w:tab/>
            </w:r>
            <w:r w:rsidR="008A672D">
              <w:rPr>
                <w:noProof/>
                <w:webHidden/>
              </w:rPr>
              <w:fldChar w:fldCharType="begin"/>
            </w:r>
            <w:r w:rsidR="008A672D">
              <w:rPr>
                <w:noProof/>
                <w:webHidden/>
              </w:rPr>
              <w:instrText xml:space="preserve"> PAGEREF _Toc155793407 \h </w:instrText>
            </w:r>
            <w:r w:rsidR="008A672D">
              <w:rPr>
                <w:noProof/>
                <w:webHidden/>
              </w:rPr>
            </w:r>
            <w:r w:rsidR="008A672D">
              <w:rPr>
                <w:noProof/>
                <w:webHidden/>
              </w:rPr>
              <w:fldChar w:fldCharType="separate"/>
            </w:r>
            <w:r w:rsidR="008A672D">
              <w:rPr>
                <w:noProof/>
                <w:webHidden/>
              </w:rPr>
              <w:t>13</w:t>
            </w:r>
            <w:r w:rsidR="008A672D">
              <w:rPr>
                <w:noProof/>
                <w:webHidden/>
              </w:rPr>
              <w:fldChar w:fldCharType="end"/>
            </w:r>
          </w:hyperlink>
        </w:p>
        <w:p w14:paraId="70057CAA" w14:textId="6C06E452" w:rsidR="008A672D" w:rsidRDefault="00000000">
          <w:pPr>
            <w:pStyle w:val="Sommario1"/>
            <w:tabs>
              <w:tab w:val="right" w:leader="dot" w:pos="9060"/>
            </w:tabs>
            <w:rPr>
              <w:rFonts w:asciiTheme="minorHAnsi" w:eastAsiaTheme="minorEastAsia" w:hAnsiTheme="minorHAnsi" w:cstheme="minorBidi"/>
              <w:noProof/>
              <w:sz w:val="22"/>
              <w:szCs w:val="22"/>
              <w:lang w:eastAsia="it-IT"/>
            </w:rPr>
          </w:pPr>
          <w:hyperlink w:anchor="_Toc155793408" w:history="1">
            <w:r w:rsidR="008A672D" w:rsidRPr="004434CE">
              <w:rPr>
                <w:rStyle w:val="Collegamentoipertestuale"/>
                <w:rFonts w:ascii="Titillium Web" w:hAnsi="Titillium Web"/>
                <w:bCs/>
                <w:noProof/>
                <w:lang w:eastAsia="it-IT"/>
              </w:rPr>
              <w:t>Articolo 21</w:t>
            </w:r>
            <w:r w:rsidR="008A672D" w:rsidRPr="004434CE">
              <w:rPr>
                <w:rStyle w:val="Collegamentoipertestuale"/>
                <w:rFonts w:ascii="Titillium Web" w:hAnsi="Titillium Web"/>
                <w:noProof/>
                <w:lang w:eastAsia="it-IT"/>
              </w:rPr>
              <w:t xml:space="preserve"> - </w:t>
            </w:r>
            <w:r w:rsidR="008A672D" w:rsidRPr="004434CE">
              <w:rPr>
                <w:rStyle w:val="Collegamentoipertestuale"/>
                <w:rFonts w:ascii="Titillium Web" w:hAnsi="Titillium Web"/>
                <w:bCs/>
                <w:noProof/>
                <w:lang w:eastAsia="it-IT"/>
              </w:rPr>
              <w:t>Vigilanza</w:t>
            </w:r>
            <w:r w:rsidR="008A672D">
              <w:rPr>
                <w:noProof/>
                <w:webHidden/>
              </w:rPr>
              <w:tab/>
            </w:r>
            <w:r w:rsidR="008A672D">
              <w:rPr>
                <w:noProof/>
                <w:webHidden/>
              </w:rPr>
              <w:fldChar w:fldCharType="begin"/>
            </w:r>
            <w:r w:rsidR="008A672D">
              <w:rPr>
                <w:noProof/>
                <w:webHidden/>
              </w:rPr>
              <w:instrText xml:space="preserve"> PAGEREF _Toc155793408 \h </w:instrText>
            </w:r>
            <w:r w:rsidR="008A672D">
              <w:rPr>
                <w:noProof/>
                <w:webHidden/>
              </w:rPr>
            </w:r>
            <w:r w:rsidR="008A672D">
              <w:rPr>
                <w:noProof/>
                <w:webHidden/>
              </w:rPr>
              <w:fldChar w:fldCharType="separate"/>
            </w:r>
            <w:r w:rsidR="008A672D">
              <w:rPr>
                <w:noProof/>
                <w:webHidden/>
              </w:rPr>
              <w:t>13</w:t>
            </w:r>
            <w:r w:rsidR="008A672D">
              <w:rPr>
                <w:noProof/>
                <w:webHidden/>
              </w:rPr>
              <w:fldChar w:fldCharType="end"/>
            </w:r>
          </w:hyperlink>
        </w:p>
        <w:p w14:paraId="1D8C6C90" w14:textId="05F788F0" w:rsidR="008A672D" w:rsidRDefault="00000000">
          <w:pPr>
            <w:pStyle w:val="Sommario1"/>
            <w:tabs>
              <w:tab w:val="right" w:leader="dot" w:pos="9060"/>
            </w:tabs>
            <w:rPr>
              <w:rFonts w:asciiTheme="minorHAnsi" w:eastAsiaTheme="minorEastAsia" w:hAnsiTheme="minorHAnsi" w:cstheme="minorBidi"/>
              <w:noProof/>
              <w:sz w:val="22"/>
              <w:szCs w:val="22"/>
              <w:lang w:eastAsia="it-IT"/>
            </w:rPr>
          </w:pPr>
          <w:hyperlink w:anchor="_Toc155793409" w:history="1">
            <w:r w:rsidR="008A672D" w:rsidRPr="004434CE">
              <w:rPr>
                <w:rStyle w:val="Collegamentoipertestuale"/>
                <w:rFonts w:ascii="Titillium Web" w:hAnsi="Titillium Web"/>
                <w:bCs/>
                <w:noProof/>
                <w:lang w:eastAsia="it-IT"/>
              </w:rPr>
              <w:t>Articolo 22 - Porte girevoli</w:t>
            </w:r>
            <w:r w:rsidR="008A672D">
              <w:rPr>
                <w:noProof/>
                <w:webHidden/>
              </w:rPr>
              <w:tab/>
            </w:r>
            <w:r w:rsidR="008A672D">
              <w:rPr>
                <w:noProof/>
                <w:webHidden/>
              </w:rPr>
              <w:fldChar w:fldCharType="begin"/>
            </w:r>
            <w:r w:rsidR="008A672D">
              <w:rPr>
                <w:noProof/>
                <w:webHidden/>
              </w:rPr>
              <w:instrText xml:space="preserve"> PAGEREF _Toc155793409 \h </w:instrText>
            </w:r>
            <w:r w:rsidR="008A672D">
              <w:rPr>
                <w:noProof/>
                <w:webHidden/>
              </w:rPr>
            </w:r>
            <w:r w:rsidR="008A672D">
              <w:rPr>
                <w:noProof/>
                <w:webHidden/>
              </w:rPr>
              <w:fldChar w:fldCharType="separate"/>
            </w:r>
            <w:r w:rsidR="008A672D">
              <w:rPr>
                <w:noProof/>
                <w:webHidden/>
              </w:rPr>
              <w:t>13</w:t>
            </w:r>
            <w:r w:rsidR="008A672D">
              <w:rPr>
                <w:noProof/>
                <w:webHidden/>
              </w:rPr>
              <w:fldChar w:fldCharType="end"/>
            </w:r>
          </w:hyperlink>
        </w:p>
        <w:p w14:paraId="2F2D8BE2" w14:textId="09A9D47C" w:rsidR="008A672D" w:rsidRDefault="00000000">
          <w:pPr>
            <w:pStyle w:val="Sommario1"/>
            <w:tabs>
              <w:tab w:val="right" w:leader="dot" w:pos="9060"/>
            </w:tabs>
            <w:rPr>
              <w:rFonts w:asciiTheme="minorHAnsi" w:eastAsiaTheme="minorEastAsia" w:hAnsiTheme="minorHAnsi" w:cstheme="minorBidi"/>
              <w:noProof/>
              <w:sz w:val="22"/>
              <w:szCs w:val="22"/>
              <w:lang w:eastAsia="it-IT"/>
            </w:rPr>
          </w:pPr>
          <w:hyperlink w:anchor="_Toc155793410" w:history="1">
            <w:r w:rsidR="008A672D" w:rsidRPr="004434CE">
              <w:rPr>
                <w:rStyle w:val="Collegamentoipertestuale"/>
                <w:rFonts w:ascii="Titillium Web" w:hAnsi="Titillium Web"/>
                <w:bCs/>
                <w:noProof/>
                <w:lang w:eastAsia="it-IT"/>
              </w:rPr>
              <w:t>Articolo 23</w:t>
            </w:r>
            <w:r w:rsidR="008A672D" w:rsidRPr="004434CE">
              <w:rPr>
                <w:rStyle w:val="Collegamentoipertestuale"/>
                <w:rFonts w:ascii="Titillium Web" w:hAnsi="Titillium Web"/>
                <w:noProof/>
                <w:lang w:eastAsia="it-IT"/>
              </w:rPr>
              <w:t xml:space="preserve"> - </w:t>
            </w:r>
            <w:r w:rsidR="008A672D" w:rsidRPr="004434CE">
              <w:rPr>
                <w:rStyle w:val="Collegamentoipertestuale"/>
                <w:rFonts w:ascii="Titillium Web" w:hAnsi="Titillium Web"/>
                <w:bCs/>
                <w:noProof/>
                <w:lang w:eastAsia="it-IT"/>
              </w:rPr>
              <w:t>Monitoraggio e formazione</w:t>
            </w:r>
            <w:r w:rsidR="008A672D">
              <w:rPr>
                <w:noProof/>
                <w:webHidden/>
              </w:rPr>
              <w:tab/>
            </w:r>
            <w:r w:rsidR="008A672D">
              <w:rPr>
                <w:noProof/>
                <w:webHidden/>
              </w:rPr>
              <w:fldChar w:fldCharType="begin"/>
            </w:r>
            <w:r w:rsidR="008A672D">
              <w:rPr>
                <w:noProof/>
                <w:webHidden/>
              </w:rPr>
              <w:instrText xml:space="preserve"> PAGEREF _Toc155793410 \h </w:instrText>
            </w:r>
            <w:r w:rsidR="008A672D">
              <w:rPr>
                <w:noProof/>
                <w:webHidden/>
              </w:rPr>
            </w:r>
            <w:r w:rsidR="008A672D">
              <w:rPr>
                <w:noProof/>
                <w:webHidden/>
              </w:rPr>
              <w:fldChar w:fldCharType="separate"/>
            </w:r>
            <w:r w:rsidR="008A672D">
              <w:rPr>
                <w:noProof/>
                <w:webHidden/>
              </w:rPr>
              <w:t>14</w:t>
            </w:r>
            <w:r w:rsidR="008A672D">
              <w:rPr>
                <w:noProof/>
                <w:webHidden/>
              </w:rPr>
              <w:fldChar w:fldCharType="end"/>
            </w:r>
          </w:hyperlink>
        </w:p>
        <w:p w14:paraId="015C2017" w14:textId="442C88F9" w:rsidR="008A672D" w:rsidRDefault="00000000">
          <w:pPr>
            <w:pStyle w:val="Sommario1"/>
            <w:tabs>
              <w:tab w:val="right" w:leader="dot" w:pos="9060"/>
            </w:tabs>
            <w:rPr>
              <w:rFonts w:asciiTheme="minorHAnsi" w:eastAsiaTheme="minorEastAsia" w:hAnsiTheme="minorHAnsi" w:cstheme="minorBidi"/>
              <w:noProof/>
              <w:sz w:val="22"/>
              <w:szCs w:val="22"/>
              <w:lang w:eastAsia="it-IT"/>
            </w:rPr>
          </w:pPr>
          <w:hyperlink w:anchor="_Toc155793411" w:history="1">
            <w:r w:rsidR="008A672D" w:rsidRPr="004434CE">
              <w:rPr>
                <w:rStyle w:val="Collegamentoipertestuale"/>
                <w:rFonts w:ascii="Titillium Web" w:hAnsi="Titillium Web"/>
                <w:bCs/>
                <w:noProof/>
                <w:lang w:eastAsia="it-IT"/>
              </w:rPr>
              <w:t>Articolo 24</w:t>
            </w:r>
            <w:r w:rsidR="008A672D" w:rsidRPr="004434CE">
              <w:rPr>
                <w:rStyle w:val="Collegamentoipertestuale"/>
                <w:rFonts w:ascii="Titillium Web" w:hAnsi="Titillium Web"/>
                <w:noProof/>
                <w:lang w:eastAsia="it-IT"/>
              </w:rPr>
              <w:t xml:space="preserve"> - </w:t>
            </w:r>
            <w:r w:rsidR="008A672D" w:rsidRPr="004434CE">
              <w:rPr>
                <w:rStyle w:val="Collegamentoipertestuale"/>
                <w:rFonts w:ascii="Titillium Web" w:hAnsi="Titillium Web"/>
                <w:bCs/>
                <w:noProof/>
                <w:lang w:eastAsia="it-IT"/>
              </w:rPr>
              <w:t>Responsabilità</w:t>
            </w:r>
            <w:r w:rsidR="008A672D">
              <w:rPr>
                <w:noProof/>
                <w:webHidden/>
              </w:rPr>
              <w:tab/>
            </w:r>
            <w:r w:rsidR="008A672D">
              <w:rPr>
                <w:noProof/>
                <w:webHidden/>
              </w:rPr>
              <w:fldChar w:fldCharType="begin"/>
            </w:r>
            <w:r w:rsidR="008A672D">
              <w:rPr>
                <w:noProof/>
                <w:webHidden/>
              </w:rPr>
              <w:instrText xml:space="preserve"> PAGEREF _Toc155793411 \h </w:instrText>
            </w:r>
            <w:r w:rsidR="008A672D">
              <w:rPr>
                <w:noProof/>
                <w:webHidden/>
              </w:rPr>
            </w:r>
            <w:r w:rsidR="008A672D">
              <w:rPr>
                <w:noProof/>
                <w:webHidden/>
              </w:rPr>
              <w:fldChar w:fldCharType="separate"/>
            </w:r>
            <w:r w:rsidR="008A672D">
              <w:rPr>
                <w:noProof/>
                <w:webHidden/>
              </w:rPr>
              <w:t>14</w:t>
            </w:r>
            <w:r w:rsidR="008A672D">
              <w:rPr>
                <w:noProof/>
                <w:webHidden/>
              </w:rPr>
              <w:fldChar w:fldCharType="end"/>
            </w:r>
          </w:hyperlink>
        </w:p>
        <w:p w14:paraId="4647D4AB" w14:textId="4A15ED33" w:rsidR="008A672D" w:rsidRDefault="00000000">
          <w:pPr>
            <w:pStyle w:val="Sommario1"/>
            <w:tabs>
              <w:tab w:val="right" w:leader="dot" w:pos="9060"/>
            </w:tabs>
            <w:rPr>
              <w:rFonts w:asciiTheme="minorHAnsi" w:eastAsiaTheme="minorEastAsia" w:hAnsiTheme="minorHAnsi" w:cstheme="minorBidi"/>
              <w:noProof/>
              <w:sz w:val="22"/>
              <w:szCs w:val="22"/>
              <w:lang w:eastAsia="it-IT"/>
            </w:rPr>
          </w:pPr>
          <w:hyperlink w:anchor="_Toc155793412" w:history="1">
            <w:r w:rsidR="008A672D" w:rsidRPr="004434CE">
              <w:rPr>
                <w:rStyle w:val="Collegamentoipertestuale"/>
                <w:rFonts w:ascii="Titillium Web" w:hAnsi="Titillium Web"/>
                <w:bCs/>
                <w:noProof/>
                <w:lang w:eastAsia="it-IT"/>
              </w:rPr>
              <w:t>Articolo 25 - Norme di rinvio</w:t>
            </w:r>
            <w:r w:rsidR="008A672D">
              <w:rPr>
                <w:noProof/>
                <w:webHidden/>
              </w:rPr>
              <w:tab/>
            </w:r>
            <w:r w:rsidR="008A672D">
              <w:rPr>
                <w:noProof/>
                <w:webHidden/>
              </w:rPr>
              <w:fldChar w:fldCharType="begin"/>
            </w:r>
            <w:r w:rsidR="008A672D">
              <w:rPr>
                <w:noProof/>
                <w:webHidden/>
              </w:rPr>
              <w:instrText xml:space="preserve"> PAGEREF _Toc155793412 \h </w:instrText>
            </w:r>
            <w:r w:rsidR="008A672D">
              <w:rPr>
                <w:noProof/>
                <w:webHidden/>
              </w:rPr>
            </w:r>
            <w:r w:rsidR="008A672D">
              <w:rPr>
                <w:noProof/>
                <w:webHidden/>
              </w:rPr>
              <w:fldChar w:fldCharType="separate"/>
            </w:r>
            <w:r w:rsidR="008A672D">
              <w:rPr>
                <w:noProof/>
                <w:webHidden/>
              </w:rPr>
              <w:t>14</w:t>
            </w:r>
            <w:r w:rsidR="008A672D">
              <w:rPr>
                <w:noProof/>
                <w:webHidden/>
              </w:rPr>
              <w:fldChar w:fldCharType="end"/>
            </w:r>
          </w:hyperlink>
        </w:p>
        <w:p w14:paraId="4CB67472" w14:textId="164FC863" w:rsidR="008A672D" w:rsidRDefault="00000000">
          <w:pPr>
            <w:pStyle w:val="Sommario1"/>
            <w:tabs>
              <w:tab w:val="right" w:leader="dot" w:pos="9060"/>
            </w:tabs>
            <w:rPr>
              <w:rFonts w:asciiTheme="minorHAnsi" w:eastAsiaTheme="minorEastAsia" w:hAnsiTheme="minorHAnsi" w:cstheme="minorBidi"/>
              <w:noProof/>
              <w:sz w:val="22"/>
              <w:szCs w:val="22"/>
              <w:lang w:eastAsia="it-IT"/>
            </w:rPr>
          </w:pPr>
          <w:hyperlink w:anchor="_Toc155793413" w:history="1">
            <w:r w:rsidR="008A672D" w:rsidRPr="004434CE">
              <w:rPr>
                <w:rStyle w:val="Collegamentoipertestuale"/>
                <w:rFonts w:ascii="Titillium Web" w:hAnsi="Titillium Web"/>
                <w:bCs/>
                <w:noProof/>
                <w:lang w:eastAsia="it-IT"/>
              </w:rPr>
              <w:t>Articolo 26 - Pubblicità ed entrata in vigore</w:t>
            </w:r>
            <w:r w:rsidR="008A672D">
              <w:rPr>
                <w:noProof/>
                <w:webHidden/>
              </w:rPr>
              <w:tab/>
            </w:r>
            <w:r w:rsidR="008A672D">
              <w:rPr>
                <w:noProof/>
                <w:webHidden/>
              </w:rPr>
              <w:fldChar w:fldCharType="begin"/>
            </w:r>
            <w:r w:rsidR="008A672D">
              <w:rPr>
                <w:noProof/>
                <w:webHidden/>
              </w:rPr>
              <w:instrText xml:space="preserve"> PAGEREF _Toc155793413 \h </w:instrText>
            </w:r>
            <w:r w:rsidR="008A672D">
              <w:rPr>
                <w:noProof/>
                <w:webHidden/>
              </w:rPr>
            </w:r>
            <w:r w:rsidR="008A672D">
              <w:rPr>
                <w:noProof/>
                <w:webHidden/>
              </w:rPr>
              <w:fldChar w:fldCharType="separate"/>
            </w:r>
            <w:r w:rsidR="008A672D">
              <w:rPr>
                <w:noProof/>
                <w:webHidden/>
              </w:rPr>
              <w:t>15</w:t>
            </w:r>
            <w:r w:rsidR="008A672D">
              <w:rPr>
                <w:noProof/>
                <w:webHidden/>
              </w:rPr>
              <w:fldChar w:fldCharType="end"/>
            </w:r>
          </w:hyperlink>
        </w:p>
        <w:p w14:paraId="7C8DD89E" w14:textId="72C110E1" w:rsidR="00AD5FD6" w:rsidRDefault="00AD5FD6">
          <w:r w:rsidRPr="00882841">
            <w:rPr>
              <w:rFonts w:ascii="Titillium Web" w:hAnsi="Titillium Web"/>
              <w:b/>
              <w:bCs/>
            </w:rPr>
            <w:fldChar w:fldCharType="end"/>
          </w:r>
        </w:p>
      </w:sdtContent>
    </w:sdt>
    <w:p w14:paraId="6474E88C" w14:textId="77777777" w:rsidR="00854FB6" w:rsidRDefault="00854FB6" w:rsidP="00AD5FD6">
      <w:pPr>
        <w:shd w:val="clear" w:color="auto" w:fill="FFFFFF"/>
        <w:suppressAutoHyphens w:val="0"/>
        <w:rPr>
          <w:rFonts w:ascii="Titillium Web" w:eastAsia="Times New Roman" w:hAnsi="Titillium Web" w:cs="Times New Roman"/>
          <w:b/>
          <w:bCs/>
          <w:color w:val="19191A"/>
          <w:sz w:val="27"/>
          <w:szCs w:val="27"/>
          <w:lang w:eastAsia="it-IT"/>
        </w:rPr>
      </w:pPr>
    </w:p>
    <w:p w14:paraId="43B9882A" w14:textId="77777777" w:rsidR="00854FB6" w:rsidRDefault="00854FB6" w:rsidP="00A15029">
      <w:pPr>
        <w:shd w:val="clear" w:color="auto" w:fill="FFFFFF"/>
        <w:suppressAutoHyphens w:val="0"/>
        <w:jc w:val="center"/>
        <w:rPr>
          <w:rFonts w:ascii="Titillium Web" w:eastAsia="Times New Roman" w:hAnsi="Titillium Web" w:cs="Times New Roman"/>
          <w:b/>
          <w:bCs/>
          <w:color w:val="19191A"/>
          <w:sz w:val="27"/>
          <w:szCs w:val="27"/>
          <w:lang w:eastAsia="it-IT"/>
        </w:rPr>
      </w:pPr>
    </w:p>
    <w:p w14:paraId="6601507A" w14:textId="77777777" w:rsidR="00854FB6" w:rsidRDefault="00854FB6" w:rsidP="00A15029">
      <w:pPr>
        <w:shd w:val="clear" w:color="auto" w:fill="FFFFFF"/>
        <w:suppressAutoHyphens w:val="0"/>
        <w:jc w:val="center"/>
        <w:rPr>
          <w:rFonts w:ascii="Titillium Web" w:eastAsia="Times New Roman" w:hAnsi="Titillium Web" w:cs="Times New Roman"/>
          <w:b/>
          <w:bCs/>
          <w:color w:val="19191A"/>
          <w:sz w:val="27"/>
          <w:szCs w:val="27"/>
          <w:lang w:eastAsia="it-IT"/>
        </w:rPr>
      </w:pPr>
    </w:p>
    <w:p w14:paraId="5F2B48D5" w14:textId="77777777" w:rsidR="009560E9" w:rsidRDefault="009560E9" w:rsidP="00A15029">
      <w:pPr>
        <w:shd w:val="clear" w:color="auto" w:fill="FFFFFF"/>
        <w:suppressAutoHyphens w:val="0"/>
        <w:jc w:val="center"/>
        <w:rPr>
          <w:rFonts w:ascii="Titillium Web" w:eastAsia="Times New Roman" w:hAnsi="Titillium Web" w:cs="Times New Roman"/>
          <w:b/>
          <w:bCs/>
          <w:color w:val="19191A"/>
          <w:sz w:val="27"/>
          <w:szCs w:val="27"/>
          <w:lang w:eastAsia="it-IT"/>
        </w:rPr>
      </w:pPr>
    </w:p>
    <w:p w14:paraId="04AECF89" w14:textId="77777777" w:rsidR="009560E9" w:rsidRDefault="009560E9" w:rsidP="00A15029">
      <w:pPr>
        <w:shd w:val="clear" w:color="auto" w:fill="FFFFFF"/>
        <w:suppressAutoHyphens w:val="0"/>
        <w:jc w:val="center"/>
        <w:rPr>
          <w:rFonts w:ascii="Titillium Web" w:eastAsia="Times New Roman" w:hAnsi="Titillium Web" w:cs="Times New Roman"/>
          <w:b/>
          <w:bCs/>
          <w:color w:val="19191A"/>
          <w:sz w:val="27"/>
          <w:szCs w:val="27"/>
          <w:lang w:eastAsia="it-IT"/>
        </w:rPr>
      </w:pPr>
    </w:p>
    <w:p w14:paraId="14655CE3" w14:textId="77777777" w:rsidR="009560E9" w:rsidRDefault="009560E9" w:rsidP="00A15029">
      <w:pPr>
        <w:shd w:val="clear" w:color="auto" w:fill="FFFFFF"/>
        <w:suppressAutoHyphens w:val="0"/>
        <w:jc w:val="center"/>
        <w:rPr>
          <w:rFonts w:ascii="Titillium Web" w:eastAsia="Times New Roman" w:hAnsi="Titillium Web" w:cs="Times New Roman"/>
          <w:b/>
          <w:bCs/>
          <w:color w:val="19191A"/>
          <w:sz w:val="27"/>
          <w:szCs w:val="27"/>
          <w:lang w:eastAsia="it-IT"/>
        </w:rPr>
      </w:pPr>
    </w:p>
    <w:p w14:paraId="66D4A638" w14:textId="77777777" w:rsidR="009560E9" w:rsidRDefault="009560E9" w:rsidP="00A15029">
      <w:pPr>
        <w:shd w:val="clear" w:color="auto" w:fill="FFFFFF"/>
        <w:suppressAutoHyphens w:val="0"/>
        <w:jc w:val="center"/>
        <w:rPr>
          <w:rFonts w:ascii="Titillium Web" w:eastAsia="Times New Roman" w:hAnsi="Titillium Web" w:cs="Times New Roman"/>
          <w:b/>
          <w:bCs/>
          <w:color w:val="19191A"/>
          <w:sz w:val="27"/>
          <w:szCs w:val="27"/>
          <w:lang w:eastAsia="it-IT"/>
        </w:rPr>
      </w:pPr>
    </w:p>
    <w:p w14:paraId="3432374F" w14:textId="77777777" w:rsidR="009560E9" w:rsidRDefault="009560E9" w:rsidP="00A15029">
      <w:pPr>
        <w:shd w:val="clear" w:color="auto" w:fill="FFFFFF"/>
        <w:suppressAutoHyphens w:val="0"/>
        <w:jc w:val="center"/>
        <w:rPr>
          <w:rFonts w:ascii="Titillium Web" w:eastAsia="Times New Roman" w:hAnsi="Titillium Web" w:cs="Times New Roman"/>
          <w:b/>
          <w:bCs/>
          <w:color w:val="19191A"/>
          <w:sz w:val="27"/>
          <w:szCs w:val="27"/>
          <w:lang w:eastAsia="it-IT"/>
        </w:rPr>
      </w:pPr>
    </w:p>
    <w:p w14:paraId="0919B515" w14:textId="77777777" w:rsidR="00AD1CDA" w:rsidRDefault="00AD1CDA" w:rsidP="001F5C51">
      <w:pPr>
        <w:pStyle w:val="Titolo1"/>
        <w:numPr>
          <w:ilvl w:val="0"/>
          <w:numId w:val="0"/>
        </w:numPr>
        <w:rPr>
          <w:rFonts w:ascii="Titillium Web" w:hAnsi="Titillium Web"/>
          <w:sz w:val="22"/>
          <w:szCs w:val="22"/>
          <w:lang w:eastAsia="it-IT"/>
        </w:rPr>
      </w:pPr>
      <w:bookmarkStart w:id="2" w:name="r1a"/>
      <w:bookmarkEnd w:id="2"/>
    </w:p>
    <w:p w14:paraId="76515E89" w14:textId="77777777" w:rsidR="00AD1CDA" w:rsidRDefault="00AD1CDA" w:rsidP="001F5C51">
      <w:pPr>
        <w:pStyle w:val="Titolo1"/>
        <w:numPr>
          <w:ilvl w:val="0"/>
          <w:numId w:val="0"/>
        </w:numPr>
        <w:rPr>
          <w:rFonts w:ascii="Titillium Web" w:hAnsi="Titillium Web"/>
          <w:sz w:val="22"/>
          <w:szCs w:val="22"/>
          <w:lang w:eastAsia="it-IT"/>
        </w:rPr>
      </w:pPr>
    </w:p>
    <w:p w14:paraId="2961591E" w14:textId="3D5CACB7" w:rsidR="00AD1CDA" w:rsidRPr="00AD1CDA" w:rsidRDefault="00AD1CDA" w:rsidP="00AD1CDA">
      <w:pPr>
        <w:pStyle w:val="Titolo1"/>
        <w:numPr>
          <w:ilvl w:val="0"/>
          <w:numId w:val="0"/>
        </w:numPr>
        <w:ind w:left="360"/>
        <w:jc w:val="center"/>
        <w:rPr>
          <w:rFonts w:ascii="Titillium Web" w:hAnsi="Titillium Web"/>
          <w:bCs/>
          <w:sz w:val="22"/>
          <w:szCs w:val="22"/>
          <w:lang w:val="it-IT" w:eastAsia="it-IT"/>
        </w:rPr>
      </w:pPr>
      <w:bookmarkStart w:id="3" w:name="_Toc155793387"/>
      <w:r w:rsidRPr="00AD1CDA">
        <w:rPr>
          <w:rFonts w:ascii="Titillium Web" w:hAnsi="Titillium Web"/>
          <w:bCs/>
          <w:sz w:val="22"/>
          <w:szCs w:val="22"/>
          <w:lang w:val="it-IT" w:eastAsia="it-IT"/>
        </w:rPr>
        <w:t>Capo I</w:t>
      </w:r>
      <w:bookmarkEnd w:id="3"/>
    </w:p>
    <w:p w14:paraId="16A4A38D" w14:textId="50E8D9A5" w:rsidR="00AD1CDA" w:rsidRPr="00AD1CDA" w:rsidRDefault="00AD1CDA" w:rsidP="00AD1CDA">
      <w:pPr>
        <w:pStyle w:val="Titolo1"/>
        <w:numPr>
          <w:ilvl w:val="0"/>
          <w:numId w:val="0"/>
        </w:numPr>
        <w:jc w:val="center"/>
        <w:rPr>
          <w:rFonts w:ascii="Titillium Web" w:hAnsi="Titillium Web"/>
          <w:bCs/>
          <w:sz w:val="22"/>
          <w:szCs w:val="22"/>
          <w:lang w:val="it-IT" w:eastAsia="it-IT"/>
        </w:rPr>
      </w:pPr>
      <w:bookmarkStart w:id="4" w:name="_Toc155793388"/>
      <w:r w:rsidRPr="00AD1CDA">
        <w:rPr>
          <w:rFonts w:ascii="Titillium Web" w:hAnsi="Titillium Web"/>
          <w:bCs/>
          <w:sz w:val="22"/>
          <w:szCs w:val="22"/>
          <w:lang w:val="it-IT" w:eastAsia="it-IT"/>
        </w:rPr>
        <w:t xml:space="preserve">Disposizioni </w:t>
      </w:r>
      <w:r>
        <w:rPr>
          <w:rFonts w:ascii="Titillium Web" w:hAnsi="Titillium Web"/>
          <w:bCs/>
          <w:sz w:val="22"/>
          <w:szCs w:val="22"/>
          <w:lang w:val="it-IT" w:eastAsia="it-IT"/>
        </w:rPr>
        <w:t>generali</w:t>
      </w:r>
      <w:bookmarkEnd w:id="4"/>
    </w:p>
    <w:p w14:paraId="0A3760B2" w14:textId="77777777" w:rsidR="00AD1CDA" w:rsidRDefault="00AD1CDA" w:rsidP="00AD1CDA">
      <w:pPr>
        <w:pStyle w:val="Titolo1"/>
        <w:numPr>
          <w:ilvl w:val="0"/>
          <w:numId w:val="0"/>
        </w:numPr>
        <w:jc w:val="center"/>
        <w:rPr>
          <w:rFonts w:ascii="Titillium Web" w:hAnsi="Titillium Web"/>
          <w:sz w:val="22"/>
          <w:szCs w:val="22"/>
          <w:lang w:eastAsia="it-IT"/>
        </w:rPr>
      </w:pPr>
    </w:p>
    <w:p w14:paraId="55B8B0BE" w14:textId="77777777" w:rsidR="00AD1CDA" w:rsidRDefault="00AD1CDA" w:rsidP="001F5C51">
      <w:pPr>
        <w:pStyle w:val="Titolo1"/>
        <w:numPr>
          <w:ilvl w:val="0"/>
          <w:numId w:val="0"/>
        </w:numPr>
        <w:rPr>
          <w:rFonts w:ascii="Titillium Web" w:hAnsi="Titillium Web"/>
          <w:sz w:val="22"/>
          <w:szCs w:val="22"/>
          <w:lang w:eastAsia="it-IT"/>
        </w:rPr>
      </w:pPr>
    </w:p>
    <w:p w14:paraId="309511F0" w14:textId="09853115" w:rsidR="00A15029" w:rsidRPr="00A15029" w:rsidRDefault="00000000" w:rsidP="001F5C51">
      <w:pPr>
        <w:pStyle w:val="Titolo1"/>
        <w:numPr>
          <w:ilvl w:val="0"/>
          <w:numId w:val="0"/>
        </w:numPr>
        <w:rPr>
          <w:rFonts w:ascii="Titillium Web" w:hAnsi="Titillium Web"/>
          <w:color w:val="19191A"/>
          <w:sz w:val="22"/>
          <w:szCs w:val="22"/>
          <w:lang w:eastAsia="it-IT"/>
        </w:rPr>
      </w:pPr>
      <w:hyperlink r:id="rId8" w:anchor="a1a" w:history="1">
        <w:bookmarkStart w:id="5" w:name="_Toc155793389"/>
        <w:r w:rsidR="00A15029" w:rsidRPr="00576CFD">
          <w:rPr>
            <w:rFonts w:ascii="Titillium Web" w:hAnsi="Titillium Web"/>
            <w:bCs/>
            <w:sz w:val="22"/>
            <w:szCs w:val="22"/>
            <w:lang w:eastAsia="it-IT"/>
          </w:rPr>
          <w:t>Articolo 1</w:t>
        </w:r>
      </w:hyperlink>
      <w:r w:rsidR="00576CFD" w:rsidRPr="00576CFD">
        <w:rPr>
          <w:rFonts w:ascii="Titillium Web" w:hAnsi="Titillium Web"/>
          <w:sz w:val="22"/>
          <w:szCs w:val="22"/>
          <w:lang w:eastAsia="it-IT"/>
        </w:rPr>
        <w:t xml:space="preserve"> - </w:t>
      </w:r>
      <w:r w:rsidR="00A15029" w:rsidRPr="00576CFD">
        <w:rPr>
          <w:rFonts w:ascii="Titillium Web" w:hAnsi="Titillium Web"/>
          <w:bCs/>
          <w:sz w:val="22"/>
          <w:szCs w:val="22"/>
          <w:lang w:eastAsia="it-IT"/>
        </w:rPr>
        <w:t>Definizioni</w:t>
      </w:r>
      <w:bookmarkEnd w:id="5"/>
    </w:p>
    <w:p w14:paraId="61DDDF4E" w14:textId="3FB4209F" w:rsidR="00A15029" w:rsidRPr="00A15029" w:rsidRDefault="00A15029" w:rsidP="003E1442">
      <w:p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Ai fini del presente Codice di comportamento del personale del</w:t>
      </w:r>
      <w:r w:rsidR="00D57DCF" w:rsidRPr="004D4CE1">
        <w:rPr>
          <w:rFonts w:ascii="Titillium Web" w:eastAsia="Times New Roman" w:hAnsi="Titillium Web" w:cs="Times New Roman"/>
          <w:color w:val="19191A"/>
          <w:sz w:val="22"/>
          <w:szCs w:val="22"/>
          <w:lang w:eastAsia="it-IT"/>
        </w:rPr>
        <w:t>l’Autorità di Sistema Portuale del Mare Adriatico Centrale</w:t>
      </w:r>
      <w:r w:rsidRPr="00A15029">
        <w:rPr>
          <w:rFonts w:ascii="Titillium Web" w:eastAsia="Times New Roman" w:hAnsi="Titillium Web" w:cs="Times New Roman"/>
          <w:color w:val="19191A"/>
          <w:sz w:val="22"/>
          <w:szCs w:val="22"/>
          <w:lang w:eastAsia="it-IT"/>
        </w:rPr>
        <w:t xml:space="preserve"> si intende per:</w:t>
      </w:r>
    </w:p>
    <w:tbl>
      <w:tblPr>
        <w:tblStyle w:val="Grigliatabella"/>
        <w:tblW w:w="0" w:type="auto"/>
        <w:tblLook w:val="04A0" w:firstRow="1" w:lastRow="0" w:firstColumn="1" w:lastColumn="0" w:noHBand="0" w:noVBand="1"/>
      </w:tblPr>
      <w:tblGrid>
        <w:gridCol w:w="3397"/>
        <w:gridCol w:w="5663"/>
      </w:tblGrid>
      <w:tr w:rsidR="00BA671B" w:rsidRPr="004D4CE1" w14:paraId="58EB48ED" w14:textId="77777777" w:rsidTr="00BA671B">
        <w:tc>
          <w:tcPr>
            <w:tcW w:w="3397" w:type="dxa"/>
          </w:tcPr>
          <w:p w14:paraId="0050A933" w14:textId="331F0C18" w:rsidR="00BA671B" w:rsidRPr="004D4CE1" w:rsidRDefault="00BA671B" w:rsidP="00B63165">
            <w:pPr>
              <w:suppressAutoHyphens w:val="0"/>
              <w:jc w:val="both"/>
              <w:rPr>
                <w:rFonts w:ascii="Titillium Web" w:eastAsia="Times New Roman" w:hAnsi="Titillium Web" w:cs="Times New Roman"/>
                <w:color w:val="19191A"/>
                <w:sz w:val="22"/>
                <w:szCs w:val="22"/>
                <w:lang w:eastAsia="it-IT"/>
              </w:rPr>
            </w:pPr>
            <w:r w:rsidRPr="004D4CE1">
              <w:rPr>
                <w:rFonts w:ascii="Titillium Web" w:eastAsia="Times New Roman" w:hAnsi="Titillium Web" w:cs="Times New Roman"/>
                <w:color w:val="19191A"/>
                <w:sz w:val="22"/>
                <w:szCs w:val="22"/>
                <w:lang w:eastAsia="it-IT"/>
              </w:rPr>
              <w:t>Codice di comportamento</w:t>
            </w:r>
          </w:p>
        </w:tc>
        <w:tc>
          <w:tcPr>
            <w:tcW w:w="5663" w:type="dxa"/>
          </w:tcPr>
          <w:p w14:paraId="3177B86F" w14:textId="7F008E0C" w:rsidR="00BA671B" w:rsidRPr="004D4CE1" w:rsidRDefault="00BA671B" w:rsidP="00B63165">
            <w:pPr>
              <w:suppressAutoHyphens w:val="0"/>
              <w:jc w:val="both"/>
              <w:rPr>
                <w:rFonts w:ascii="Titillium Web" w:eastAsia="Times New Roman" w:hAnsi="Titillium Web" w:cs="Times New Roman"/>
                <w:color w:val="19191A"/>
                <w:sz w:val="22"/>
                <w:szCs w:val="22"/>
                <w:lang w:eastAsia="it-IT"/>
              </w:rPr>
            </w:pPr>
            <w:r w:rsidRPr="004D4CE1">
              <w:rPr>
                <w:rFonts w:ascii="Titillium Web" w:eastAsia="Times New Roman" w:hAnsi="Titillium Web" w:cs="Times New Roman"/>
                <w:color w:val="19191A"/>
                <w:sz w:val="22"/>
                <w:szCs w:val="22"/>
                <w:lang w:eastAsia="it-IT"/>
              </w:rPr>
              <w:t>Codice di comportamento dei dipendenti pubblici, approvato con decreto del Presidente della Repubblica 16 aprile 2013, n. 62, a norma dell’articolo 54 del decreto legislativo 30 marzo 2001, n. 165, e successive modificazioni;</w:t>
            </w:r>
          </w:p>
        </w:tc>
      </w:tr>
      <w:tr w:rsidR="00BA671B" w:rsidRPr="004D4CE1" w14:paraId="093D1D04" w14:textId="77777777" w:rsidTr="00BA671B">
        <w:tc>
          <w:tcPr>
            <w:tcW w:w="3397" w:type="dxa"/>
          </w:tcPr>
          <w:p w14:paraId="555982B7" w14:textId="45EDFF24" w:rsidR="00BA671B" w:rsidRPr="00492863" w:rsidRDefault="00202901" w:rsidP="00B63165">
            <w:pPr>
              <w:suppressAutoHyphens w:val="0"/>
              <w:jc w:val="both"/>
              <w:rPr>
                <w:rFonts w:ascii="Titillium Web" w:eastAsia="Times New Roman" w:hAnsi="Titillium Web" w:cs="Times New Roman"/>
                <w:color w:val="19191A"/>
                <w:sz w:val="22"/>
                <w:szCs w:val="22"/>
                <w:lang w:eastAsia="it-IT"/>
              </w:rPr>
            </w:pPr>
            <w:r w:rsidRPr="00492863">
              <w:rPr>
                <w:rFonts w:ascii="Titillium Web" w:eastAsia="Times New Roman" w:hAnsi="Titillium Web"/>
                <w:bCs/>
                <w:sz w:val="22"/>
                <w:szCs w:val="22"/>
                <w:lang w:eastAsia="it-IT"/>
              </w:rPr>
              <w:t>AdSP</w:t>
            </w:r>
            <w:r w:rsidR="00222762" w:rsidRPr="00492863">
              <w:rPr>
                <w:rFonts w:ascii="Titillium Web" w:eastAsia="Times New Roman" w:hAnsi="Titillium Web"/>
                <w:bCs/>
                <w:sz w:val="22"/>
                <w:szCs w:val="22"/>
                <w:lang w:eastAsia="it-IT"/>
              </w:rPr>
              <w:t xml:space="preserve"> </w:t>
            </w:r>
            <w:r w:rsidRPr="00492863">
              <w:rPr>
                <w:rFonts w:ascii="Titillium Web" w:eastAsia="Times New Roman" w:hAnsi="Titillium Web"/>
                <w:bCs/>
                <w:sz w:val="22"/>
                <w:szCs w:val="22"/>
                <w:lang w:eastAsia="it-IT"/>
              </w:rPr>
              <w:t>MAC</w:t>
            </w:r>
          </w:p>
        </w:tc>
        <w:tc>
          <w:tcPr>
            <w:tcW w:w="5663" w:type="dxa"/>
          </w:tcPr>
          <w:p w14:paraId="65F87F6B" w14:textId="60C51495" w:rsidR="007B4F86" w:rsidRPr="00492863" w:rsidRDefault="007B4F86" w:rsidP="00B63165">
            <w:pPr>
              <w:suppressAutoHyphens w:val="0"/>
              <w:autoSpaceDE w:val="0"/>
              <w:autoSpaceDN w:val="0"/>
              <w:adjustRightInd w:val="0"/>
              <w:spacing w:line="276" w:lineRule="auto"/>
              <w:jc w:val="both"/>
              <w:rPr>
                <w:rFonts w:ascii="Titillium Web" w:eastAsia="Times New Roman" w:hAnsi="Titillium Web"/>
                <w:bCs/>
                <w:sz w:val="22"/>
                <w:szCs w:val="22"/>
                <w:lang w:eastAsia="it-IT"/>
              </w:rPr>
            </w:pPr>
            <w:r w:rsidRPr="00492863">
              <w:rPr>
                <w:rFonts w:ascii="Titillium Web" w:eastAsia="Times New Roman" w:hAnsi="Titillium Web"/>
                <w:bCs/>
                <w:sz w:val="22"/>
                <w:szCs w:val="22"/>
                <w:lang w:eastAsia="it-IT"/>
              </w:rPr>
              <w:t xml:space="preserve">Autorità di Sistema Portuale del Mare Adriatico Centrale </w:t>
            </w:r>
          </w:p>
        </w:tc>
      </w:tr>
      <w:tr w:rsidR="00B7434A" w:rsidRPr="004D4CE1" w14:paraId="4DBE08C6" w14:textId="77777777" w:rsidTr="00BA671B">
        <w:tc>
          <w:tcPr>
            <w:tcW w:w="3397" w:type="dxa"/>
          </w:tcPr>
          <w:p w14:paraId="40A7C405" w14:textId="5CAC83D6" w:rsidR="00B7434A" w:rsidRPr="004D4CE1" w:rsidRDefault="00F27A35" w:rsidP="00B63165">
            <w:pPr>
              <w:suppressAutoHyphens w:val="0"/>
              <w:jc w:val="both"/>
              <w:rPr>
                <w:rFonts w:ascii="Titillium Web" w:eastAsia="Times New Roman" w:hAnsi="Titillium Web"/>
                <w:bCs/>
                <w:sz w:val="22"/>
                <w:szCs w:val="22"/>
                <w:lang w:eastAsia="it-IT"/>
              </w:rPr>
            </w:pPr>
            <w:r w:rsidRPr="004D4CE1">
              <w:rPr>
                <w:rFonts w:ascii="Titillium Web" w:eastAsia="Times New Roman" w:hAnsi="Titillium Web"/>
                <w:bCs/>
                <w:sz w:val="22"/>
                <w:szCs w:val="22"/>
                <w:lang w:eastAsia="it-IT"/>
              </w:rPr>
              <w:t>PIAO</w:t>
            </w:r>
          </w:p>
        </w:tc>
        <w:tc>
          <w:tcPr>
            <w:tcW w:w="5663" w:type="dxa"/>
          </w:tcPr>
          <w:p w14:paraId="7F17C3C3" w14:textId="6621AA97" w:rsidR="00B7434A" w:rsidRPr="004D4CE1" w:rsidRDefault="001E327E" w:rsidP="00B63165">
            <w:pPr>
              <w:suppressAutoHyphens w:val="0"/>
              <w:autoSpaceDE w:val="0"/>
              <w:autoSpaceDN w:val="0"/>
              <w:adjustRightInd w:val="0"/>
              <w:spacing w:line="276" w:lineRule="auto"/>
              <w:jc w:val="both"/>
              <w:rPr>
                <w:rFonts w:ascii="Titillium Web" w:eastAsia="Times New Roman" w:hAnsi="Titillium Web"/>
                <w:bCs/>
                <w:sz w:val="22"/>
                <w:szCs w:val="22"/>
                <w:lang w:eastAsia="it-IT"/>
              </w:rPr>
            </w:pPr>
            <w:r w:rsidRPr="004D4CE1">
              <w:rPr>
                <w:rFonts w:ascii="Titillium Web" w:eastAsia="Times New Roman" w:hAnsi="Titillium Web"/>
                <w:bCs/>
                <w:sz w:val="22"/>
                <w:szCs w:val="22"/>
                <w:lang w:eastAsia="it-IT"/>
              </w:rPr>
              <w:t>Piano integrato di attività e organizzazione</w:t>
            </w:r>
          </w:p>
        </w:tc>
      </w:tr>
      <w:tr w:rsidR="008D7BE7" w:rsidRPr="004D4CE1" w14:paraId="0625E425" w14:textId="77777777" w:rsidTr="00BA671B">
        <w:tc>
          <w:tcPr>
            <w:tcW w:w="3397" w:type="dxa"/>
          </w:tcPr>
          <w:p w14:paraId="0613E7DA" w14:textId="3FC14A6E" w:rsidR="008D7BE7" w:rsidRPr="004D4CE1" w:rsidRDefault="008D7BE7" w:rsidP="00B63165">
            <w:pPr>
              <w:suppressAutoHyphens w:val="0"/>
              <w:jc w:val="both"/>
              <w:rPr>
                <w:rFonts w:ascii="Titillium Web" w:eastAsia="Times New Roman" w:hAnsi="Titillium Web"/>
                <w:bCs/>
                <w:sz w:val="22"/>
                <w:szCs w:val="22"/>
                <w:lang w:eastAsia="it-IT"/>
              </w:rPr>
            </w:pPr>
            <w:r w:rsidRPr="004D4CE1">
              <w:rPr>
                <w:rFonts w:ascii="Titillium Web" w:eastAsia="Times New Roman" w:hAnsi="Titillium Web"/>
                <w:bCs/>
                <w:sz w:val="22"/>
                <w:szCs w:val="22"/>
                <w:lang w:eastAsia="it-IT"/>
              </w:rPr>
              <w:t>PNRR</w:t>
            </w:r>
          </w:p>
        </w:tc>
        <w:tc>
          <w:tcPr>
            <w:tcW w:w="5663" w:type="dxa"/>
          </w:tcPr>
          <w:p w14:paraId="44B245A0" w14:textId="02CE1A2D" w:rsidR="008D7BE7" w:rsidRPr="004D4CE1" w:rsidRDefault="008D7BE7" w:rsidP="00B63165">
            <w:pPr>
              <w:suppressAutoHyphens w:val="0"/>
              <w:autoSpaceDE w:val="0"/>
              <w:autoSpaceDN w:val="0"/>
              <w:adjustRightInd w:val="0"/>
              <w:spacing w:line="276" w:lineRule="auto"/>
              <w:jc w:val="both"/>
              <w:rPr>
                <w:rFonts w:ascii="Titillium Web" w:eastAsia="Times New Roman" w:hAnsi="Titillium Web"/>
                <w:bCs/>
                <w:sz w:val="22"/>
                <w:szCs w:val="22"/>
                <w:lang w:eastAsia="it-IT"/>
              </w:rPr>
            </w:pPr>
            <w:r w:rsidRPr="004D4CE1">
              <w:rPr>
                <w:rFonts w:ascii="Titillium Web" w:eastAsia="Times New Roman" w:hAnsi="Titillium Web"/>
                <w:bCs/>
                <w:sz w:val="22"/>
                <w:szCs w:val="22"/>
                <w:lang w:eastAsia="it-IT"/>
              </w:rPr>
              <w:t>Piano Nazionale di Ripresa e Resilienza</w:t>
            </w:r>
          </w:p>
        </w:tc>
      </w:tr>
      <w:tr w:rsidR="008D7BE7" w:rsidRPr="004D4CE1" w14:paraId="09C32BD9" w14:textId="77777777" w:rsidTr="00BA671B">
        <w:tc>
          <w:tcPr>
            <w:tcW w:w="3397" w:type="dxa"/>
          </w:tcPr>
          <w:p w14:paraId="0BBEB5FC" w14:textId="29BF5F92" w:rsidR="008D7BE7" w:rsidRPr="004D4CE1" w:rsidRDefault="008D7BE7" w:rsidP="00B63165">
            <w:pPr>
              <w:suppressAutoHyphens w:val="0"/>
              <w:jc w:val="both"/>
              <w:rPr>
                <w:rFonts w:ascii="Titillium Web" w:eastAsia="Times New Roman" w:hAnsi="Titillium Web"/>
                <w:bCs/>
                <w:sz w:val="22"/>
                <w:szCs w:val="22"/>
                <w:lang w:eastAsia="it-IT"/>
              </w:rPr>
            </w:pPr>
            <w:r w:rsidRPr="004D4CE1">
              <w:rPr>
                <w:rFonts w:ascii="Titillium Web" w:eastAsia="Times New Roman" w:hAnsi="Titillium Web"/>
                <w:bCs/>
                <w:sz w:val="22"/>
                <w:szCs w:val="22"/>
                <w:lang w:eastAsia="it-IT"/>
              </w:rPr>
              <w:t>RPCT</w:t>
            </w:r>
          </w:p>
        </w:tc>
        <w:tc>
          <w:tcPr>
            <w:tcW w:w="5663" w:type="dxa"/>
          </w:tcPr>
          <w:p w14:paraId="2E583A59" w14:textId="30192EAF" w:rsidR="008D7BE7" w:rsidRPr="004D4CE1" w:rsidRDefault="008D7BE7" w:rsidP="00B63165">
            <w:pPr>
              <w:suppressAutoHyphens w:val="0"/>
              <w:autoSpaceDE w:val="0"/>
              <w:autoSpaceDN w:val="0"/>
              <w:adjustRightInd w:val="0"/>
              <w:spacing w:line="276" w:lineRule="auto"/>
              <w:jc w:val="both"/>
              <w:rPr>
                <w:rFonts w:ascii="Titillium Web" w:eastAsia="Times New Roman" w:hAnsi="Titillium Web"/>
                <w:bCs/>
                <w:sz w:val="22"/>
                <w:szCs w:val="22"/>
                <w:lang w:eastAsia="it-IT"/>
              </w:rPr>
            </w:pPr>
            <w:r w:rsidRPr="004D4CE1">
              <w:rPr>
                <w:rFonts w:ascii="Titillium Web" w:eastAsia="Times New Roman" w:hAnsi="Titillium Web"/>
                <w:bCs/>
                <w:sz w:val="22"/>
                <w:szCs w:val="22"/>
                <w:lang w:eastAsia="it-IT"/>
              </w:rPr>
              <w:t>Responsabile della prevenzione della corruzione e della trasparenza</w:t>
            </w:r>
          </w:p>
        </w:tc>
      </w:tr>
      <w:tr w:rsidR="008D7BE7" w:rsidRPr="004D4CE1" w14:paraId="4FF791B7" w14:textId="77777777" w:rsidTr="00BA671B">
        <w:tc>
          <w:tcPr>
            <w:tcW w:w="3397" w:type="dxa"/>
          </w:tcPr>
          <w:p w14:paraId="4DBC96BF" w14:textId="2E63C2B7" w:rsidR="008D7BE7" w:rsidRPr="004D4CE1" w:rsidRDefault="008D7BE7" w:rsidP="00B63165">
            <w:pPr>
              <w:suppressAutoHyphens w:val="0"/>
              <w:jc w:val="both"/>
              <w:rPr>
                <w:rFonts w:ascii="Titillium Web" w:eastAsia="Times New Roman" w:hAnsi="Titillium Web"/>
                <w:bCs/>
                <w:sz w:val="22"/>
                <w:szCs w:val="22"/>
                <w:lang w:eastAsia="it-IT"/>
              </w:rPr>
            </w:pPr>
            <w:r w:rsidRPr="004D4CE1">
              <w:rPr>
                <w:rFonts w:ascii="Titillium Web" w:eastAsia="Times New Roman" w:hAnsi="Titillium Web"/>
                <w:bCs/>
                <w:sz w:val="22"/>
                <w:szCs w:val="22"/>
                <w:lang w:eastAsia="it-IT"/>
              </w:rPr>
              <w:t>Whistleblowing</w:t>
            </w:r>
          </w:p>
        </w:tc>
        <w:tc>
          <w:tcPr>
            <w:tcW w:w="5663" w:type="dxa"/>
          </w:tcPr>
          <w:p w14:paraId="56EFFE31" w14:textId="175644A9" w:rsidR="008D7BE7" w:rsidRPr="004D4CE1" w:rsidRDefault="00045C5A" w:rsidP="00B63165">
            <w:pPr>
              <w:suppressAutoHyphens w:val="0"/>
              <w:autoSpaceDE w:val="0"/>
              <w:autoSpaceDN w:val="0"/>
              <w:adjustRightInd w:val="0"/>
              <w:spacing w:line="276" w:lineRule="auto"/>
              <w:jc w:val="both"/>
              <w:rPr>
                <w:rFonts w:ascii="Titillium Web" w:eastAsia="Times New Roman" w:hAnsi="Titillium Web"/>
                <w:bCs/>
                <w:sz w:val="22"/>
                <w:szCs w:val="22"/>
                <w:lang w:eastAsia="it-IT"/>
              </w:rPr>
            </w:pPr>
            <w:r w:rsidRPr="004D4CE1">
              <w:rPr>
                <w:rFonts w:ascii="Titillium Web" w:eastAsia="Times New Roman" w:hAnsi="Titillium Web"/>
                <w:bCs/>
                <w:sz w:val="22"/>
                <w:szCs w:val="22"/>
                <w:lang w:eastAsia="it-IT"/>
              </w:rPr>
              <w:t>Disciplina sulla protezione delle persone che segnalano violazioni di norme nazionali o dell'Unione europea, che ledono gli interessi dell’amministrazione pubblica, conosciute in un contesto lavorativo pubblico o privato, di cui al decreto legislativo 10 marzo 2023, n. 24.</w:t>
            </w:r>
          </w:p>
        </w:tc>
      </w:tr>
      <w:tr w:rsidR="00045C5A" w:rsidRPr="004D4CE1" w14:paraId="0AE6477C" w14:textId="77777777" w:rsidTr="00BA671B">
        <w:tc>
          <w:tcPr>
            <w:tcW w:w="3397" w:type="dxa"/>
          </w:tcPr>
          <w:p w14:paraId="04CFF932" w14:textId="3133C794" w:rsidR="00045C5A" w:rsidRPr="004D4CE1" w:rsidRDefault="00045C5A" w:rsidP="00B63165">
            <w:pPr>
              <w:suppressAutoHyphens w:val="0"/>
              <w:jc w:val="both"/>
              <w:rPr>
                <w:rFonts w:ascii="Titillium Web" w:eastAsia="Times New Roman" w:hAnsi="Titillium Web"/>
                <w:bCs/>
                <w:sz w:val="22"/>
                <w:szCs w:val="22"/>
                <w:lang w:eastAsia="it-IT"/>
              </w:rPr>
            </w:pPr>
            <w:r w:rsidRPr="004D4CE1">
              <w:rPr>
                <w:rFonts w:ascii="Titillium Web" w:eastAsia="Times New Roman" w:hAnsi="Titillium Web"/>
                <w:bCs/>
                <w:sz w:val="22"/>
                <w:szCs w:val="22"/>
                <w:lang w:eastAsia="it-IT"/>
              </w:rPr>
              <w:t>Codice dei contratti</w:t>
            </w:r>
          </w:p>
        </w:tc>
        <w:tc>
          <w:tcPr>
            <w:tcW w:w="5663" w:type="dxa"/>
          </w:tcPr>
          <w:p w14:paraId="3997AD76" w14:textId="5B03284E" w:rsidR="00045C5A" w:rsidRPr="004D4CE1" w:rsidRDefault="00045C5A" w:rsidP="00B63165">
            <w:pPr>
              <w:suppressAutoHyphens w:val="0"/>
              <w:autoSpaceDE w:val="0"/>
              <w:autoSpaceDN w:val="0"/>
              <w:adjustRightInd w:val="0"/>
              <w:spacing w:line="276" w:lineRule="auto"/>
              <w:jc w:val="both"/>
              <w:rPr>
                <w:rFonts w:ascii="Titillium Web" w:eastAsia="Times New Roman" w:hAnsi="Titillium Web"/>
                <w:bCs/>
                <w:sz w:val="22"/>
                <w:szCs w:val="22"/>
                <w:lang w:eastAsia="it-IT"/>
              </w:rPr>
            </w:pPr>
            <w:r w:rsidRPr="004D4CE1">
              <w:rPr>
                <w:rFonts w:ascii="Titillium Web" w:eastAsia="Times New Roman" w:hAnsi="Titillium Web"/>
                <w:bCs/>
                <w:sz w:val="22"/>
                <w:szCs w:val="22"/>
                <w:lang w:eastAsia="it-IT"/>
              </w:rPr>
              <w:t>Decreto legislativo 31 marzo 2023, n. 36, recante il Codice dei contratti pubblici in attuazione dell'articolo 1 della legge 21 giugno 2022, n. 78;</w:t>
            </w:r>
          </w:p>
        </w:tc>
      </w:tr>
      <w:tr w:rsidR="00045C5A" w:rsidRPr="004D4CE1" w14:paraId="4C9B7DBC" w14:textId="77777777" w:rsidTr="00BA671B">
        <w:tc>
          <w:tcPr>
            <w:tcW w:w="3397" w:type="dxa"/>
          </w:tcPr>
          <w:p w14:paraId="5677D2F1" w14:textId="6B7967D6" w:rsidR="00045C5A" w:rsidRPr="004D4CE1" w:rsidRDefault="00045C5A" w:rsidP="00B63165">
            <w:pPr>
              <w:suppressAutoHyphens w:val="0"/>
              <w:jc w:val="both"/>
              <w:rPr>
                <w:rFonts w:ascii="Titillium Web" w:eastAsia="Times New Roman" w:hAnsi="Titillium Web"/>
                <w:bCs/>
                <w:sz w:val="22"/>
                <w:szCs w:val="22"/>
                <w:lang w:eastAsia="it-IT"/>
              </w:rPr>
            </w:pPr>
            <w:r w:rsidRPr="004D4CE1">
              <w:rPr>
                <w:rFonts w:ascii="Titillium Web" w:eastAsia="Times New Roman" w:hAnsi="Titillium Web"/>
                <w:bCs/>
                <w:sz w:val="22"/>
                <w:szCs w:val="22"/>
                <w:lang w:eastAsia="it-IT"/>
              </w:rPr>
              <w:t>GDPR</w:t>
            </w:r>
          </w:p>
        </w:tc>
        <w:tc>
          <w:tcPr>
            <w:tcW w:w="5663" w:type="dxa"/>
          </w:tcPr>
          <w:p w14:paraId="4DE45B9D" w14:textId="2C3B4DD4" w:rsidR="008930B7" w:rsidRPr="004D4CE1" w:rsidRDefault="00045C5A" w:rsidP="00B63165">
            <w:pPr>
              <w:suppressAutoHyphens w:val="0"/>
              <w:autoSpaceDE w:val="0"/>
              <w:autoSpaceDN w:val="0"/>
              <w:adjustRightInd w:val="0"/>
              <w:spacing w:line="276" w:lineRule="auto"/>
              <w:jc w:val="both"/>
              <w:rPr>
                <w:rFonts w:ascii="Titillium Web" w:eastAsia="Times New Roman" w:hAnsi="Titillium Web"/>
                <w:bCs/>
                <w:sz w:val="22"/>
                <w:szCs w:val="22"/>
                <w:lang w:eastAsia="it-IT"/>
              </w:rPr>
            </w:pPr>
            <w:r w:rsidRPr="004D4CE1">
              <w:rPr>
                <w:rFonts w:ascii="Titillium Web" w:eastAsia="Times New Roman" w:hAnsi="Titillium Web"/>
                <w:bCs/>
                <w:sz w:val="22"/>
                <w:szCs w:val="22"/>
                <w:lang w:eastAsia="it-IT"/>
              </w:rPr>
              <w:t>il Regolamento (UE) 2016/679 del Parlamento europeo e del Consiglio del 27 aprile 2016 relativo alla protezione delle persone fisiche con riguardo al trattamento dei dati personali, nonché alla libera circolazione di tali dati e che abroga la direttiva 95/46/CE;</w:t>
            </w:r>
          </w:p>
        </w:tc>
      </w:tr>
      <w:tr w:rsidR="00616C86" w:rsidRPr="004D4CE1" w14:paraId="6B53F716" w14:textId="77777777" w:rsidTr="00BA671B">
        <w:tc>
          <w:tcPr>
            <w:tcW w:w="3397" w:type="dxa"/>
          </w:tcPr>
          <w:p w14:paraId="16E4C721" w14:textId="3A31557F" w:rsidR="00616C86" w:rsidRPr="004D4CE1" w:rsidRDefault="00616C86" w:rsidP="00B63165">
            <w:pPr>
              <w:suppressAutoHyphens w:val="0"/>
              <w:jc w:val="both"/>
              <w:rPr>
                <w:rFonts w:ascii="Titillium Web" w:eastAsia="Times New Roman" w:hAnsi="Titillium Web"/>
                <w:bCs/>
                <w:sz w:val="22"/>
                <w:szCs w:val="22"/>
                <w:lang w:eastAsia="it-IT"/>
              </w:rPr>
            </w:pPr>
            <w:r w:rsidRPr="004D4CE1">
              <w:rPr>
                <w:rFonts w:ascii="Titillium Web" w:eastAsia="Times New Roman" w:hAnsi="Titillium Web"/>
                <w:bCs/>
                <w:sz w:val="22"/>
                <w:szCs w:val="22"/>
                <w:lang w:eastAsia="it-IT"/>
              </w:rPr>
              <w:t>DPO</w:t>
            </w:r>
          </w:p>
        </w:tc>
        <w:tc>
          <w:tcPr>
            <w:tcW w:w="5663" w:type="dxa"/>
          </w:tcPr>
          <w:p w14:paraId="61B802E5" w14:textId="660574C6" w:rsidR="00616C86" w:rsidRPr="004D4CE1" w:rsidRDefault="008D1B6A" w:rsidP="00B63165">
            <w:pPr>
              <w:suppressAutoHyphens w:val="0"/>
              <w:autoSpaceDE w:val="0"/>
              <w:autoSpaceDN w:val="0"/>
              <w:adjustRightInd w:val="0"/>
              <w:spacing w:line="276" w:lineRule="auto"/>
              <w:jc w:val="both"/>
              <w:rPr>
                <w:rFonts w:ascii="Titillium Web" w:eastAsia="Times New Roman" w:hAnsi="Titillium Web"/>
                <w:bCs/>
                <w:sz w:val="22"/>
                <w:szCs w:val="22"/>
                <w:lang w:eastAsia="it-IT"/>
              </w:rPr>
            </w:pPr>
            <w:r w:rsidRPr="004D4CE1">
              <w:rPr>
                <w:rFonts w:ascii="Titillium Web" w:eastAsia="Times New Roman" w:hAnsi="Titillium Web"/>
                <w:bCs/>
                <w:sz w:val="22"/>
                <w:szCs w:val="22"/>
                <w:lang w:eastAsia="it-IT"/>
              </w:rPr>
              <w:t>Data Protection Officer</w:t>
            </w:r>
          </w:p>
        </w:tc>
      </w:tr>
    </w:tbl>
    <w:p w14:paraId="2E517CA3" w14:textId="77777777" w:rsidR="006B1B9C" w:rsidRDefault="006B1B9C" w:rsidP="00B97E77">
      <w:pPr>
        <w:shd w:val="clear" w:color="auto" w:fill="FFFFFF"/>
        <w:suppressAutoHyphens w:val="0"/>
        <w:rPr>
          <w:rFonts w:ascii="Titillium Web" w:eastAsia="Times New Roman" w:hAnsi="Titillium Web" w:cs="Times New Roman"/>
          <w:color w:val="19191A"/>
          <w:sz w:val="22"/>
          <w:szCs w:val="22"/>
          <w:lang w:eastAsia="it-IT"/>
        </w:rPr>
      </w:pPr>
      <w:bookmarkStart w:id="6" w:name="r1b"/>
      <w:bookmarkEnd w:id="6"/>
    </w:p>
    <w:p w14:paraId="0A4E15E6" w14:textId="77777777" w:rsidR="006B1B9C" w:rsidRDefault="006B1B9C" w:rsidP="00B97E77">
      <w:pPr>
        <w:shd w:val="clear" w:color="auto" w:fill="FFFFFF"/>
        <w:suppressAutoHyphens w:val="0"/>
        <w:rPr>
          <w:rFonts w:ascii="Titillium Web" w:eastAsia="Times New Roman" w:hAnsi="Titillium Web" w:cs="Times New Roman"/>
          <w:color w:val="19191A"/>
          <w:sz w:val="22"/>
          <w:szCs w:val="22"/>
          <w:lang w:eastAsia="it-IT"/>
        </w:rPr>
      </w:pPr>
    </w:p>
    <w:p w14:paraId="5FFE37DC" w14:textId="53AC83F1" w:rsidR="00A15029" w:rsidRPr="00576CFD" w:rsidRDefault="00000000" w:rsidP="001F5C51">
      <w:pPr>
        <w:pStyle w:val="Titolo1"/>
        <w:numPr>
          <w:ilvl w:val="0"/>
          <w:numId w:val="0"/>
        </w:numPr>
        <w:rPr>
          <w:rFonts w:ascii="Titillium Web" w:hAnsi="Titillium Web"/>
          <w:sz w:val="22"/>
          <w:szCs w:val="22"/>
          <w:lang w:eastAsia="it-IT"/>
        </w:rPr>
      </w:pPr>
      <w:hyperlink r:id="rId9" w:anchor="a1b" w:history="1">
        <w:bookmarkStart w:id="7" w:name="_Toc155793390"/>
        <w:r w:rsidR="00A15029" w:rsidRPr="00576CFD">
          <w:rPr>
            <w:rFonts w:ascii="Titillium Web" w:hAnsi="Titillium Web"/>
            <w:bCs/>
            <w:sz w:val="22"/>
            <w:szCs w:val="22"/>
            <w:lang w:eastAsia="it-IT"/>
          </w:rPr>
          <w:t>Articolo 2</w:t>
        </w:r>
      </w:hyperlink>
      <w:r w:rsidR="00576CFD" w:rsidRPr="00576CFD">
        <w:rPr>
          <w:rFonts w:ascii="Titillium Web" w:hAnsi="Titillium Web"/>
          <w:b w:val="0"/>
          <w:bCs/>
          <w:sz w:val="22"/>
          <w:szCs w:val="22"/>
          <w:lang w:eastAsia="it-IT"/>
        </w:rPr>
        <w:t xml:space="preserve"> - </w:t>
      </w:r>
      <w:r w:rsidR="00A15029" w:rsidRPr="00576CFD">
        <w:rPr>
          <w:rFonts w:ascii="Titillium Web" w:hAnsi="Titillium Web"/>
          <w:bCs/>
          <w:sz w:val="22"/>
          <w:szCs w:val="22"/>
          <w:lang w:eastAsia="it-IT"/>
        </w:rPr>
        <w:t>Ambito di applicazione</w:t>
      </w:r>
      <w:bookmarkEnd w:id="7"/>
    </w:p>
    <w:p w14:paraId="36B1CA4A" w14:textId="1BBAAFC9" w:rsidR="00A15029" w:rsidRPr="00A15029" w:rsidRDefault="00A15029" w:rsidP="00E8472E">
      <w:pPr>
        <w:numPr>
          <w:ilvl w:val="0"/>
          <w:numId w:val="4"/>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 xml:space="preserve">Le disposizioni del presente Codice si applicano al personale, dirigente e </w:t>
      </w:r>
      <w:r w:rsidR="001E2695">
        <w:rPr>
          <w:rFonts w:ascii="Titillium Web" w:eastAsia="Times New Roman" w:hAnsi="Titillium Web" w:cs="Times New Roman"/>
          <w:color w:val="19191A"/>
          <w:sz w:val="22"/>
          <w:szCs w:val="22"/>
          <w:lang w:eastAsia="it-IT"/>
        </w:rPr>
        <w:t>non dirigente</w:t>
      </w:r>
      <w:r w:rsidRPr="00A15029">
        <w:rPr>
          <w:rFonts w:ascii="Titillium Web" w:eastAsia="Times New Roman" w:hAnsi="Titillium Web" w:cs="Times New Roman"/>
          <w:color w:val="19191A"/>
          <w:sz w:val="22"/>
          <w:szCs w:val="22"/>
          <w:lang w:eastAsia="it-IT"/>
        </w:rPr>
        <w:t xml:space="preserve">, con contratto a tempo indeterminato e determinato, </w:t>
      </w:r>
      <w:r w:rsidR="001E2695">
        <w:rPr>
          <w:rFonts w:ascii="Titillium Web" w:eastAsia="Times New Roman" w:hAnsi="Titillium Web" w:cs="Times New Roman"/>
          <w:color w:val="19191A"/>
          <w:sz w:val="22"/>
          <w:szCs w:val="22"/>
          <w:lang w:eastAsia="it-IT"/>
        </w:rPr>
        <w:t>che</w:t>
      </w:r>
      <w:r w:rsidRPr="00A15029">
        <w:rPr>
          <w:rFonts w:ascii="Titillium Web" w:eastAsia="Times New Roman" w:hAnsi="Titillium Web" w:cs="Times New Roman"/>
          <w:color w:val="19191A"/>
          <w:sz w:val="22"/>
          <w:szCs w:val="22"/>
          <w:lang w:eastAsia="it-IT"/>
        </w:rPr>
        <w:t xml:space="preserve"> </w:t>
      </w:r>
      <w:r w:rsidRPr="001E2695">
        <w:rPr>
          <w:rFonts w:ascii="Titillium Web" w:eastAsia="Times New Roman" w:hAnsi="Titillium Web" w:cs="Times New Roman"/>
          <w:color w:val="19191A"/>
          <w:sz w:val="22"/>
          <w:szCs w:val="22"/>
          <w:lang w:eastAsia="it-IT"/>
        </w:rPr>
        <w:t xml:space="preserve">presta servizio alle dipendenze </w:t>
      </w:r>
      <w:r w:rsidR="00222762">
        <w:rPr>
          <w:rFonts w:ascii="Titillium Web" w:eastAsia="Times New Roman" w:hAnsi="Titillium Web" w:cs="Times New Roman"/>
          <w:color w:val="19191A"/>
          <w:sz w:val="22"/>
          <w:szCs w:val="22"/>
          <w:lang w:eastAsia="it-IT"/>
        </w:rPr>
        <w:t>dell’</w:t>
      </w:r>
      <w:r w:rsidR="00222762" w:rsidRPr="00222762">
        <w:rPr>
          <w:rFonts w:ascii="Titillium Web" w:eastAsia="Times New Roman" w:hAnsi="Titillium Web" w:cs="Times New Roman"/>
          <w:bCs/>
          <w:color w:val="19191A"/>
          <w:sz w:val="22"/>
          <w:szCs w:val="22"/>
          <w:lang w:eastAsia="it-IT"/>
        </w:rPr>
        <w:t>AdSP MAC</w:t>
      </w:r>
      <w:r w:rsidRPr="001E2695">
        <w:rPr>
          <w:rFonts w:ascii="Titillium Web" w:eastAsia="Times New Roman" w:hAnsi="Titillium Web" w:cs="Times New Roman"/>
          <w:color w:val="19191A"/>
          <w:sz w:val="22"/>
          <w:szCs w:val="22"/>
          <w:lang w:eastAsia="it-IT"/>
        </w:rPr>
        <w:t>.</w:t>
      </w:r>
    </w:p>
    <w:p w14:paraId="4EF077FA" w14:textId="07E6AF82" w:rsidR="006133AD" w:rsidRPr="004D4CE1" w:rsidRDefault="00A15029" w:rsidP="00E8472E">
      <w:pPr>
        <w:numPr>
          <w:ilvl w:val="0"/>
          <w:numId w:val="4"/>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Le disposizioni del Codice si estendono, in quanto compatibili, a tutti i collaboratori esterni o consulenti, con qualsiasi tipologia di contratto o incarico e a qualsiasi titolo, nonché ai collaboratori a qualsiasi titolo di imprese fornitrici di beni o servizi e che realizzano opere in favore dell’Amministrazione.</w:t>
      </w:r>
    </w:p>
    <w:p w14:paraId="76F87629" w14:textId="71311432" w:rsidR="006133AD" w:rsidRPr="00222762" w:rsidRDefault="006133AD" w:rsidP="00222762">
      <w:pPr>
        <w:numPr>
          <w:ilvl w:val="0"/>
          <w:numId w:val="4"/>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4D4CE1">
        <w:rPr>
          <w:rFonts w:ascii="Titillium Web" w:eastAsia="Times New Roman" w:hAnsi="Titillium Web" w:cs="Times New Roman"/>
          <w:color w:val="19191A"/>
          <w:sz w:val="22"/>
          <w:szCs w:val="22"/>
          <w:lang w:eastAsia="it-IT"/>
        </w:rPr>
        <w:t>Negli atti di incarico o nei contratti di acquisizione delle collaborazioni, delle consulenze o dei servizi e che realizzano opere in favore delI'</w:t>
      </w:r>
      <w:r w:rsidR="00222762" w:rsidRPr="00222762">
        <w:rPr>
          <w:rFonts w:ascii="Titillium Web" w:eastAsia="Times New Roman" w:hAnsi="Titillium Web" w:cs="Times New Roman"/>
          <w:bCs/>
          <w:color w:val="19191A"/>
          <w:sz w:val="22"/>
          <w:szCs w:val="22"/>
          <w:lang w:eastAsia="it-IT"/>
        </w:rPr>
        <w:t>AdSP MAC</w:t>
      </w:r>
      <w:r w:rsidR="00222762">
        <w:rPr>
          <w:rFonts w:ascii="Titillium Web" w:eastAsia="Times New Roman" w:hAnsi="Titillium Web" w:cs="Times New Roman"/>
          <w:color w:val="19191A"/>
          <w:sz w:val="22"/>
          <w:szCs w:val="22"/>
          <w:lang w:eastAsia="it-IT"/>
        </w:rPr>
        <w:t xml:space="preserve"> </w:t>
      </w:r>
      <w:r w:rsidRPr="00222762">
        <w:rPr>
          <w:rFonts w:ascii="Titillium Web" w:eastAsia="Times New Roman" w:hAnsi="Titillium Web" w:cs="Times New Roman"/>
          <w:color w:val="19191A"/>
          <w:sz w:val="22"/>
          <w:szCs w:val="22"/>
          <w:lang w:eastAsia="it-IT"/>
        </w:rPr>
        <w:t>dovranno essere inserite apposite disposizioni o clausole di risoluzione o decadenza del rapporto in caso di violazione degli obblighi derivanti dal suddetto Codice</w:t>
      </w:r>
      <w:r w:rsidR="00B5371A" w:rsidRPr="00222762">
        <w:rPr>
          <w:rFonts w:ascii="Titillium Web" w:eastAsia="Times New Roman" w:hAnsi="Titillium Web" w:cs="Times New Roman"/>
          <w:color w:val="19191A"/>
          <w:sz w:val="22"/>
          <w:szCs w:val="22"/>
          <w:lang w:eastAsia="it-IT"/>
        </w:rPr>
        <w:t>.</w:t>
      </w:r>
    </w:p>
    <w:bookmarkStart w:id="8" w:name="r1c"/>
    <w:bookmarkEnd w:id="8"/>
    <w:p w14:paraId="6130B231" w14:textId="219E32A0" w:rsidR="00A15029" w:rsidRPr="00AE6F83" w:rsidRDefault="00A15029" w:rsidP="001F5C51">
      <w:pPr>
        <w:pStyle w:val="Titolo1"/>
        <w:numPr>
          <w:ilvl w:val="0"/>
          <w:numId w:val="0"/>
        </w:numPr>
        <w:rPr>
          <w:rFonts w:ascii="Titillium Web" w:hAnsi="Titillium Web"/>
          <w:sz w:val="22"/>
          <w:szCs w:val="22"/>
          <w:lang w:eastAsia="it-IT"/>
        </w:rPr>
      </w:pPr>
      <w:r w:rsidRPr="00AE6F83">
        <w:rPr>
          <w:rFonts w:ascii="Titillium Web" w:hAnsi="Titillium Web"/>
          <w:sz w:val="22"/>
          <w:szCs w:val="22"/>
          <w:lang w:eastAsia="it-IT"/>
        </w:rPr>
        <w:fldChar w:fldCharType="begin"/>
      </w:r>
      <w:r w:rsidRPr="00AE6F83">
        <w:rPr>
          <w:rFonts w:ascii="Titillium Web" w:hAnsi="Titillium Web"/>
          <w:sz w:val="22"/>
          <w:szCs w:val="22"/>
          <w:lang w:eastAsia="it-IT"/>
        </w:rPr>
        <w:instrText>HYPERLINK "https://www.giustizia.it/giustizia/page/it/codice_di_comportamento_del_personale" \l "a1c"</w:instrText>
      </w:r>
      <w:r w:rsidRPr="00AE6F83">
        <w:rPr>
          <w:rFonts w:ascii="Titillium Web" w:hAnsi="Titillium Web"/>
          <w:sz w:val="22"/>
          <w:szCs w:val="22"/>
          <w:lang w:eastAsia="it-IT"/>
        </w:rPr>
      </w:r>
      <w:r w:rsidRPr="00AE6F83">
        <w:rPr>
          <w:rFonts w:ascii="Titillium Web" w:hAnsi="Titillium Web"/>
          <w:sz w:val="22"/>
          <w:szCs w:val="22"/>
          <w:lang w:eastAsia="it-IT"/>
        </w:rPr>
        <w:fldChar w:fldCharType="separate"/>
      </w:r>
      <w:bookmarkStart w:id="9" w:name="_Toc155793391"/>
      <w:r w:rsidRPr="00AE6F83">
        <w:rPr>
          <w:rFonts w:ascii="Titillium Web" w:hAnsi="Titillium Web"/>
          <w:sz w:val="22"/>
          <w:szCs w:val="22"/>
          <w:lang w:eastAsia="it-IT"/>
        </w:rPr>
        <w:t>Articolo 3</w:t>
      </w:r>
      <w:r w:rsidRPr="00AE6F83">
        <w:rPr>
          <w:rFonts w:ascii="Titillium Web" w:hAnsi="Titillium Web"/>
          <w:sz w:val="22"/>
          <w:szCs w:val="22"/>
          <w:lang w:eastAsia="it-IT"/>
        </w:rPr>
        <w:fldChar w:fldCharType="end"/>
      </w:r>
      <w:r w:rsidR="00465E77" w:rsidRPr="00AE6F83">
        <w:rPr>
          <w:rFonts w:ascii="Titillium Web" w:hAnsi="Titillium Web"/>
          <w:sz w:val="22"/>
          <w:szCs w:val="22"/>
          <w:lang w:eastAsia="it-IT"/>
        </w:rPr>
        <w:t xml:space="preserve"> - </w:t>
      </w:r>
      <w:r w:rsidRPr="00AE6F83">
        <w:rPr>
          <w:rFonts w:ascii="Titillium Web" w:hAnsi="Titillium Web"/>
          <w:sz w:val="22"/>
          <w:szCs w:val="22"/>
          <w:lang w:eastAsia="it-IT"/>
        </w:rPr>
        <w:t>Principi generali</w:t>
      </w:r>
      <w:bookmarkEnd w:id="9"/>
    </w:p>
    <w:p w14:paraId="2430DBF1" w14:textId="77777777" w:rsidR="00A15029" w:rsidRPr="00A15029" w:rsidRDefault="00A15029" w:rsidP="00EB1D8F">
      <w:pPr>
        <w:numPr>
          <w:ilvl w:val="0"/>
          <w:numId w:val="5"/>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Il presente Codice, a norma dell’articolo 54, comma 5, del Testo Unico, integra e specifica le disposizioni del Codice di comportamento, sempre applicabili ove non si rinvenga una espressa disciplina nel presente Codice.</w:t>
      </w:r>
    </w:p>
    <w:p w14:paraId="017273BD" w14:textId="37B50219" w:rsidR="00A15029" w:rsidRPr="00222762" w:rsidRDefault="00A15029" w:rsidP="00222762">
      <w:pPr>
        <w:numPr>
          <w:ilvl w:val="0"/>
          <w:numId w:val="5"/>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 xml:space="preserve">Le disposizioni del presente Codice costituiscono specificazioni degli obblighi di lealtà e imparzialità che qualificano il comportamento dei dipendenti </w:t>
      </w:r>
      <w:r w:rsidR="001E2695">
        <w:rPr>
          <w:rFonts w:ascii="Titillium Web" w:eastAsia="Times New Roman" w:hAnsi="Titillium Web" w:cs="Times New Roman"/>
          <w:color w:val="19191A"/>
          <w:sz w:val="22"/>
          <w:szCs w:val="22"/>
          <w:lang w:eastAsia="it-IT"/>
        </w:rPr>
        <w:t>d</w:t>
      </w:r>
      <w:r w:rsidR="001E2695" w:rsidRPr="001E2695">
        <w:rPr>
          <w:rFonts w:ascii="Titillium Web" w:eastAsia="Times New Roman" w:hAnsi="Titillium Web" w:cs="Times New Roman"/>
          <w:color w:val="19191A"/>
          <w:sz w:val="22"/>
          <w:szCs w:val="22"/>
          <w:lang w:eastAsia="it-IT"/>
        </w:rPr>
        <w:t>ell’</w:t>
      </w:r>
      <w:r w:rsidR="00222762" w:rsidRPr="00222762">
        <w:rPr>
          <w:rFonts w:ascii="Titillium Web" w:eastAsia="Times New Roman" w:hAnsi="Titillium Web" w:cs="Times New Roman"/>
          <w:bCs/>
          <w:color w:val="19191A"/>
          <w:sz w:val="22"/>
          <w:szCs w:val="22"/>
          <w:lang w:eastAsia="it-IT"/>
        </w:rPr>
        <w:t>AdSP MAC</w:t>
      </w:r>
      <w:r w:rsidRPr="00222762">
        <w:rPr>
          <w:rFonts w:ascii="Titillium Web" w:eastAsia="Times New Roman" w:hAnsi="Titillium Web" w:cs="Times New Roman"/>
          <w:color w:val="19191A"/>
          <w:sz w:val="22"/>
          <w:szCs w:val="22"/>
          <w:lang w:eastAsia="it-IT"/>
        </w:rPr>
        <w:t xml:space="preserve"> i quali sono tenuti ad adempiere le funzioni con disciplina ed onore al fine di assicurare il buon andamento e l’imparzialità dell’Amministrazione.</w:t>
      </w:r>
    </w:p>
    <w:p w14:paraId="1ECEBC34" w14:textId="63F67BBF" w:rsidR="00A15029" w:rsidRPr="00222762" w:rsidRDefault="00A15029" w:rsidP="00222762">
      <w:pPr>
        <w:numPr>
          <w:ilvl w:val="0"/>
          <w:numId w:val="5"/>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Le disposizioni del presente Codice sono volte a rafforzare i principi e i valori etici che devono ispirare l’attività di coloro che operano per</w:t>
      </w:r>
      <w:r w:rsidR="00EC63E3" w:rsidRPr="004D4CE1">
        <w:rPr>
          <w:rFonts w:ascii="Titillium Web" w:eastAsia="Times New Roman" w:hAnsi="Titillium Web" w:cs="Times New Roman"/>
          <w:color w:val="19191A"/>
          <w:sz w:val="22"/>
          <w:szCs w:val="22"/>
          <w:lang w:eastAsia="it-IT"/>
        </w:rPr>
        <w:t xml:space="preserve"> l’</w:t>
      </w:r>
      <w:r w:rsidR="00222762" w:rsidRPr="00222762">
        <w:rPr>
          <w:rFonts w:ascii="Titillium Web" w:eastAsia="Times New Roman" w:hAnsi="Titillium Web" w:cs="Times New Roman"/>
          <w:bCs/>
          <w:color w:val="19191A"/>
          <w:sz w:val="22"/>
          <w:szCs w:val="22"/>
          <w:lang w:eastAsia="it-IT"/>
        </w:rPr>
        <w:t>AdSP MAC</w:t>
      </w:r>
      <w:r w:rsidR="001E2695" w:rsidRPr="00222762">
        <w:rPr>
          <w:rFonts w:ascii="Titillium Web" w:eastAsia="Times New Roman" w:hAnsi="Titillium Web" w:cs="Times New Roman"/>
          <w:color w:val="19191A"/>
          <w:sz w:val="22"/>
          <w:szCs w:val="22"/>
          <w:lang w:eastAsia="it-IT"/>
        </w:rPr>
        <w:t xml:space="preserve"> e</w:t>
      </w:r>
      <w:r w:rsidRPr="00222762">
        <w:rPr>
          <w:rFonts w:ascii="Titillium Web" w:eastAsia="Times New Roman" w:hAnsi="Titillium Web" w:cs="Times New Roman"/>
          <w:color w:val="19191A"/>
          <w:sz w:val="22"/>
          <w:szCs w:val="22"/>
          <w:lang w:eastAsia="it-IT"/>
        </w:rPr>
        <w:t xml:space="preserve"> mirano a prevenire il rischio di fenomeni di corruzione integrando la Sezione “rischi corruttivi e trasparenza” del PIAO.</w:t>
      </w:r>
    </w:p>
    <w:p w14:paraId="7C16E69D" w14:textId="77777777" w:rsidR="00A15029" w:rsidRPr="00A15029" w:rsidRDefault="00A15029" w:rsidP="00EB1D8F">
      <w:pPr>
        <w:numPr>
          <w:ilvl w:val="0"/>
          <w:numId w:val="5"/>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Il dipendente rispetta i principi di integrità, correttezza, buona fede, proporzionalità, obiettività, trasparenza, equità e ragionevolezza e agisce in posizione di indipendenza e imparzialità, astenendosi in caso di conflitto di interessi.</w:t>
      </w:r>
    </w:p>
    <w:p w14:paraId="159A0492" w14:textId="77777777" w:rsidR="00A15029" w:rsidRPr="00A15029" w:rsidRDefault="00A15029" w:rsidP="00EB1D8F">
      <w:pPr>
        <w:numPr>
          <w:ilvl w:val="0"/>
          <w:numId w:val="5"/>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Il dipendente, in ossequio al principio di buon andamento della pubblica amministrazione, esercita i propri compiti orientando l'azione amministrativa alla massima economicità, efficienza, efficacia e nel rispetto dei tempi dell’azione amministrativa.</w:t>
      </w:r>
    </w:p>
    <w:p w14:paraId="50AE03B8" w14:textId="77777777" w:rsidR="00A15029" w:rsidRPr="00A15029" w:rsidRDefault="00A15029" w:rsidP="00EB1D8F">
      <w:pPr>
        <w:numPr>
          <w:ilvl w:val="0"/>
          <w:numId w:val="5"/>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Il dipendente tratta i dati personali nel rispetto dei principi di cui all’articolo 5, paragrafo 1, del GDPR, attenendosi, nello svolgimento dei compiti assegnati, al principio di minimizzazione affinché tale trattamento risulti adeguato, pertinente e limitato a quanto necessario rispetto alle finalità per le quali i dati sono trattati.</w:t>
      </w:r>
    </w:p>
    <w:p w14:paraId="3ED189E7" w14:textId="77777777" w:rsidR="00A15029" w:rsidRPr="00A15029" w:rsidRDefault="00A15029" w:rsidP="00EB1D8F">
      <w:pPr>
        <w:numPr>
          <w:ilvl w:val="0"/>
          <w:numId w:val="5"/>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 xml:space="preserve">Nei rapporti con i destinatari dell’azione amministrativa, il dipendente assicura la piena parità di trattamento a parità di condizioni, astenendosi, altresì, da azioni arbitrarie o che comportino </w:t>
      </w:r>
      <w:r w:rsidRPr="00A15029">
        <w:rPr>
          <w:rFonts w:ascii="Titillium Web" w:eastAsia="Times New Roman" w:hAnsi="Titillium Web" w:cs="Times New Roman"/>
          <w:color w:val="19191A"/>
          <w:sz w:val="22"/>
          <w:szCs w:val="22"/>
          <w:lang w:eastAsia="it-IT"/>
        </w:rPr>
        <w:lastRenderedPageBreak/>
        <w:t>discriminazioni basate su genere, orientamento sessuale, nazionalità, origine etnica, caratteristiche genetiche, lingua, religione o credo, convinzioni personali o politiche, adesione o svolgimento di attività sindacale, appartenenza a una minoranza, disabilità, condizioni sociali o di salute, età o su altri diversi fattori di discriminazione.</w:t>
      </w:r>
    </w:p>
    <w:p w14:paraId="07A43784" w14:textId="233B4617" w:rsidR="00A15029" w:rsidRPr="00A15029" w:rsidRDefault="00A15029" w:rsidP="00EB1D8F">
      <w:pPr>
        <w:numPr>
          <w:ilvl w:val="0"/>
          <w:numId w:val="5"/>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Il dipendente non utilizza l’</w:t>
      </w:r>
      <w:r w:rsidR="000738AA">
        <w:rPr>
          <w:rFonts w:ascii="Titillium Web" w:eastAsia="Times New Roman" w:hAnsi="Titillium Web" w:cs="Times New Roman"/>
          <w:color w:val="19191A"/>
          <w:sz w:val="22"/>
          <w:szCs w:val="22"/>
          <w:lang w:eastAsia="it-IT"/>
        </w:rPr>
        <w:t>U</w:t>
      </w:r>
      <w:r w:rsidRPr="00A15029">
        <w:rPr>
          <w:rFonts w:ascii="Titillium Web" w:eastAsia="Times New Roman" w:hAnsi="Titillium Web" w:cs="Times New Roman"/>
          <w:color w:val="19191A"/>
          <w:sz w:val="22"/>
          <w:szCs w:val="22"/>
          <w:lang w:eastAsia="it-IT"/>
        </w:rPr>
        <w:t>fficio per perseguire fini o benefici privati e personali e non si avvale della posizione che ricopre nell’</w:t>
      </w:r>
      <w:r w:rsidR="000738AA">
        <w:rPr>
          <w:rFonts w:ascii="Titillium Web" w:eastAsia="Times New Roman" w:hAnsi="Titillium Web" w:cs="Times New Roman"/>
          <w:color w:val="19191A"/>
          <w:sz w:val="22"/>
          <w:szCs w:val="22"/>
          <w:lang w:eastAsia="it-IT"/>
        </w:rPr>
        <w:t>U</w:t>
      </w:r>
      <w:r w:rsidRPr="00A15029">
        <w:rPr>
          <w:rFonts w:ascii="Titillium Web" w:eastAsia="Times New Roman" w:hAnsi="Titillium Web" w:cs="Times New Roman"/>
          <w:color w:val="19191A"/>
          <w:sz w:val="22"/>
          <w:szCs w:val="22"/>
          <w:lang w:eastAsia="it-IT"/>
        </w:rPr>
        <w:t>fficio per ottenere utilità o benefici nei rapporti esterni e nei rapporti privati.</w:t>
      </w:r>
    </w:p>
    <w:p w14:paraId="41F27934" w14:textId="77777777" w:rsidR="00A15029" w:rsidRPr="00A15029" w:rsidRDefault="00A15029" w:rsidP="00EB1D8F">
      <w:pPr>
        <w:numPr>
          <w:ilvl w:val="0"/>
          <w:numId w:val="5"/>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Il dipendente, con i soggetti destinatari dell’attività istituzionale o comunque interessati a tale attività, non assume impegni né fa promesse personali che possano condizionare l’adempimento dei doveri d’ufficio.</w:t>
      </w:r>
    </w:p>
    <w:p w14:paraId="0E2086DA" w14:textId="77777777" w:rsidR="00A15029" w:rsidRDefault="00A15029" w:rsidP="00EB1D8F">
      <w:pPr>
        <w:numPr>
          <w:ilvl w:val="0"/>
          <w:numId w:val="5"/>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Il dipendente non usa a fini privati le informazioni di cui dispone per ragioni d’ufficio ed evita comportamenti che possano ostacolare il corretto adempimento dei doveri d’ufficio o nuocere agli interessi o all’immagine dell’Amministrazione.</w:t>
      </w:r>
    </w:p>
    <w:p w14:paraId="3F419ACE" w14:textId="1602F23F" w:rsidR="00AD1CDA" w:rsidRPr="00AD1CDA" w:rsidRDefault="00AD1CDA" w:rsidP="00AD1CDA">
      <w:pPr>
        <w:pStyle w:val="Default"/>
        <w:jc w:val="center"/>
        <w:rPr>
          <w:rFonts w:ascii="Titillium Web" w:hAnsi="Titillium Web" w:cs="Times New Roman"/>
          <w:b/>
          <w:bCs/>
          <w:color w:val="19191A"/>
          <w:sz w:val="22"/>
          <w:szCs w:val="22"/>
        </w:rPr>
      </w:pPr>
      <w:r w:rsidRPr="00AD1CDA">
        <w:rPr>
          <w:rFonts w:ascii="Titillium Web" w:hAnsi="Titillium Web" w:cs="Times New Roman"/>
          <w:b/>
          <w:bCs/>
          <w:color w:val="19191A"/>
          <w:sz w:val="22"/>
          <w:szCs w:val="22"/>
        </w:rPr>
        <w:t>Capo II</w:t>
      </w:r>
    </w:p>
    <w:p w14:paraId="76743772" w14:textId="52DC9984" w:rsidR="00AD1CDA" w:rsidRPr="00AD1CDA" w:rsidRDefault="00AD1CDA" w:rsidP="00AD1CDA">
      <w:pPr>
        <w:shd w:val="clear" w:color="auto" w:fill="FFFFFF"/>
        <w:suppressAutoHyphens w:val="0"/>
        <w:spacing w:before="100" w:beforeAutospacing="1" w:after="100" w:afterAutospacing="1"/>
        <w:jc w:val="center"/>
        <w:rPr>
          <w:rFonts w:ascii="Titillium Web" w:eastAsia="Times New Roman" w:hAnsi="Titillium Web" w:cs="Times New Roman"/>
          <w:b/>
          <w:bCs/>
          <w:color w:val="19191A"/>
          <w:sz w:val="22"/>
          <w:szCs w:val="22"/>
          <w:lang w:eastAsia="it-IT"/>
        </w:rPr>
      </w:pPr>
      <w:r w:rsidRPr="00AD1CDA">
        <w:rPr>
          <w:rFonts w:ascii="Titillium Web" w:eastAsia="Times New Roman" w:hAnsi="Titillium Web" w:cs="Times New Roman"/>
          <w:b/>
          <w:bCs/>
          <w:color w:val="19191A"/>
          <w:sz w:val="22"/>
          <w:szCs w:val="22"/>
          <w:lang w:eastAsia="it-IT"/>
        </w:rPr>
        <w:t>Disposizioni comuni a tutti i dipendenti</w:t>
      </w:r>
    </w:p>
    <w:bookmarkStart w:id="10" w:name="r1d"/>
    <w:bookmarkEnd w:id="10"/>
    <w:p w14:paraId="4B211340" w14:textId="3A29723C" w:rsidR="00A15029" w:rsidRPr="00465E77" w:rsidRDefault="00A15029" w:rsidP="00AE6F83">
      <w:pPr>
        <w:pStyle w:val="Titolo1"/>
        <w:numPr>
          <w:ilvl w:val="0"/>
          <w:numId w:val="0"/>
        </w:numPr>
        <w:rPr>
          <w:rFonts w:ascii="Titillium Web" w:hAnsi="Titillium Web"/>
          <w:sz w:val="22"/>
          <w:szCs w:val="22"/>
          <w:lang w:eastAsia="it-IT"/>
        </w:rPr>
      </w:pPr>
      <w:r w:rsidRPr="00465E77">
        <w:rPr>
          <w:rFonts w:ascii="Titillium Web" w:hAnsi="Titillium Web"/>
          <w:sz w:val="22"/>
          <w:szCs w:val="22"/>
          <w:lang w:eastAsia="it-IT"/>
        </w:rPr>
        <w:fldChar w:fldCharType="begin"/>
      </w:r>
      <w:r w:rsidRPr="00465E77">
        <w:rPr>
          <w:rFonts w:ascii="Titillium Web" w:hAnsi="Titillium Web"/>
          <w:sz w:val="22"/>
          <w:szCs w:val="22"/>
          <w:lang w:eastAsia="it-IT"/>
        </w:rPr>
        <w:instrText>HYPERLINK "https://www.giustizia.it/giustizia/page/it/codice_di_comportamento_del_personale" \l "a1d"</w:instrText>
      </w:r>
      <w:r w:rsidRPr="00465E77">
        <w:rPr>
          <w:rFonts w:ascii="Titillium Web" w:hAnsi="Titillium Web"/>
          <w:sz w:val="22"/>
          <w:szCs w:val="22"/>
          <w:lang w:eastAsia="it-IT"/>
        </w:rPr>
      </w:r>
      <w:r w:rsidRPr="00465E77">
        <w:rPr>
          <w:rFonts w:ascii="Titillium Web" w:hAnsi="Titillium Web"/>
          <w:sz w:val="22"/>
          <w:szCs w:val="22"/>
          <w:lang w:eastAsia="it-IT"/>
        </w:rPr>
        <w:fldChar w:fldCharType="separate"/>
      </w:r>
      <w:bookmarkStart w:id="11" w:name="_Toc155793392"/>
      <w:r w:rsidRPr="00465E77">
        <w:rPr>
          <w:rFonts w:ascii="Titillium Web" w:hAnsi="Titillium Web"/>
          <w:bCs/>
          <w:sz w:val="22"/>
          <w:szCs w:val="22"/>
          <w:lang w:eastAsia="it-IT"/>
        </w:rPr>
        <w:t>Articolo 4</w:t>
      </w:r>
      <w:r w:rsidRPr="00465E77">
        <w:rPr>
          <w:rFonts w:ascii="Titillium Web" w:hAnsi="Titillium Web"/>
          <w:sz w:val="22"/>
          <w:szCs w:val="22"/>
          <w:lang w:eastAsia="it-IT"/>
        </w:rPr>
        <w:fldChar w:fldCharType="end"/>
      </w:r>
      <w:r w:rsidR="00465E77" w:rsidRPr="00465E77">
        <w:rPr>
          <w:rFonts w:ascii="Titillium Web" w:hAnsi="Titillium Web"/>
          <w:sz w:val="22"/>
          <w:szCs w:val="22"/>
          <w:lang w:eastAsia="it-IT"/>
        </w:rPr>
        <w:t xml:space="preserve"> - </w:t>
      </w:r>
      <w:r w:rsidRPr="00465E77">
        <w:rPr>
          <w:rFonts w:ascii="Titillium Web" w:hAnsi="Titillium Web"/>
          <w:bCs/>
          <w:sz w:val="22"/>
          <w:szCs w:val="22"/>
          <w:lang w:eastAsia="it-IT"/>
        </w:rPr>
        <w:t>Regali, compensi ed altre utilità</w:t>
      </w:r>
      <w:bookmarkEnd w:id="11"/>
    </w:p>
    <w:p w14:paraId="4EEC6128" w14:textId="2EDF7F9A" w:rsidR="00A15029" w:rsidRPr="00A15029" w:rsidRDefault="00A15029" w:rsidP="00BD67F8">
      <w:pPr>
        <w:numPr>
          <w:ilvl w:val="0"/>
          <w:numId w:val="6"/>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Il dipendente, in nessun caso, neanche in occasione di particolari ricorrenze, può accettare doni, beni o altre utilità eccedenti il modico valore, da soggetti con i quali si intrattengano o possano intrattenersi rapporti connessi con l’espletamento della propria attività presso l'Amministrazione.</w:t>
      </w:r>
      <w:r w:rsidR="002469D9" w:rsidRPr="00BD67F8">
        <w:rPr>
          <w:rFonts w:ascii="Titillium Web" w:eastAsia="Times New Roman" w:hAnsi="Titillium Web" w:cs="Times New Roman"/>
          <w:color w:val="19191A"/>
          <w:sz w:val="22"/>
          <w:szCs w:val="22"/>
          <w:lang w:eastAsia="it-IT"/>
        </w:rPr>
        <w:t xml:space="preserve"> </w:t>
      </w:r>
      <w:r w:rsidR="00BD67F8" w:rsidRPr="00BD67F8">
        <w:rPr>
          <w:rFonts w:ascii="Titillium Web" w:eastAsia="Times New Roman" w:hAnsi="Titillium Web" w:cs="Times New Roman"/>
          <w:color w:val="19191A"/>
          <w:sz w:val="22"/>
          <w:szCs w:val="22"/>
          <w:lang w:eastAsia="it-IT"/>
        </w:rPr>
        <w:t xml:space="preserve">Per "modico valore" </w:t>
      </w:r>
      <w:r w:rsidR="00C92AFB" w:rsidRPr="00C92AFB">
        <w:rPr>
          <w:rFonts w:ascii="Titillium Web" w:eastAsia="Times New Roman" w:hAnsi="Titillium Web" w:cs="Times New Roman"/>
          <w:color w:val="19191A"/>
          <w:sz w:val="22"/>
          <w:szCs w:val="22"/>
          <w:lang w:eastAsia="it-IT"/>
        </w:rPr>
        <w:t xml:space="preserve">si intendono quelli di valore non superiore a </w:t>
      </w:r>
      <w:r w:rsidR="00C92AFB">
        <w:rPr>
          <w:rFonts w:ascii="Titillium Web" w:eastAsia="Times New Roman" w:hAnsi="Titillium Web" w:cs="Times New Roman"/>
          <w:color w:val="19191A"/>
          <w:sz w:val="22"/>
          <w:szCs w:val="22"/>
          <w:lang w:eastAsia="it-IT"/>
        </w:rPr>
        <w:t>€ 150,00 (diconsi</w:t>
      </w:r>
      <w:r w:rsidR="00C92AFB" w:rsidRPr="00C92AFB">
        <w:t xml:space="preserve"> </w:t>
      </w:r>
      <w:r w:rsidR="00C92AFB" w:rsidRPr="00C92AFB">
        <w:rPr>
          <w:rFonts w:ascii="Titillium Web" w:eastAsia="Times New Roman" w:hAnsi="Titillium Web" w:cs="Times New Roman"/>
          <w:color w:val="19191A"/>
          <w:sz w:val="22"/>
          <w:szCs w:val="22"/>
          <w:lang w:eastAsia="it-IT"/>
        </w:rPr>
        <w:t>euro</w:t>
      </w:r>
      <w:r w:rsidR="00C92AFB">
        <w:rPr>
          <w:rFonts w:ascii="Titillium Web" w:eastAsia="Times New Roman" w:hAnsi="Titillium Web" w:cs="Times New Roman"/>
          <w:color w:val="19191A"/>
          <w:sz w:val="22"/>
          <w:szCs w:val="22"/>
          <w:lang w:eastAsia="it-IT"/>
        </w:rPr>
        <w:t xml:space="preserve"> </w:t>
      </w:r>
      <w:r w:rsidR="00C92AFB" w:rsidRPr="00C92AFB">
        <w:rPr>
          <w:rFonts w:ascii="Titillium Web" w:eastAsia="Times New Roman" w:hAnsi="Titillium Web" w:cs="Times New Roman"/>
          <w:color w:val="19191A"/>
          <w:sz w:val="22"/>
          <w:szCs w:val="22"/>
          <w:lang w:eastAsia="it-IT"/>
        </w:rPr>
        <w:t>centocinquanta</w:t>
      </w:r>
      <w:r w:rsidR="00C92AFB">
        <w:rPr>
          <w:rFonts w:ascii="Titillium Web" w:eastAsia="Times New Roman" w:hAnsi="Titillium Web" w:cs="Times New Roman"/>
          <w:color w:val="19191A"/>
          <w:sz w:val="22"/>
          <w:szCs w:val="22"/>
          <w:lang w:eastAsia="it-IT"/>
        </w:rPr>
        <w:t>)</w:t>
      </w:r>
      <w:r w:rsidR="00C92AFB" w:rsidRPr="00C92AFB">
        <w:rPr>
          <w:rFonts w:ascii="Titillium Web" w:eastAsia="Times New Roman" w:hAnsi="Titillium Web" w:cs="Times New Roman"/>
          <w:color w:val="19191A"/>
          <w:sz w:val="22"/>
          <w:szCs w:val="22"/>
          <w:lang w:eastAsia="it-IT"/>
        </w:rPr>
        <w:t>, ricevuti anche in forma cumulata nel corso di un anno</w:t>
      </w:r>
      <w:r w:rsidR="009E0118">
        <w:rPr>
          <w:rFonts w:ascii="Titillium Web" w:eastAsia="Times New Roman" w:hAnsi="Titillium Web" w:cs="Times New Roman"/>
          <w:color w:val="19191A"/>
          <w:sz w:val="22"/>
          <w:szCs w:val="22"/>
          <w:lang w:eastAsia="it-IT"/>
        </w:rPr>
        <w:t>.</w:t>
      </w:r>
    </w:p>
    <w:p w14:paraId="5D580C61" w14:textId="7CD58791" w:rsidR="00A15029" w:rsidRPr="00A15029" w:rsidRDefault="00A15029" w:rsidP="0004002C">
      <w:pPr>
        <w:numPr>
          <w:ilvl w:val="0"/>
          <w:numId w:val="6"/>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 xml:space="preserve">In ogni caso, indipendentemente dalla circostanza che il fatto costituisca reato, il dipendente non chiede, per sé o per altri, doni o altre utilità, neanche di modico valore, a titolo di corrispettivo, per compiere o aver compiuto un atto del proprio </w:t>
      </w:r>
      <w:r w:rsidR="000738AA">
        <w:rPr>
          <w:rFonts w:ascii="Titillium Web" w:eastAsia="Times New Roman" w:hAnsi="Titillium Web" w:cs="Times New Roman"/>
          <w:color w:val="19191A"/>
          <w:sz w:val="22"/>
          <w:szCs w:val="22"/>
          <w:lang w:eastAsia="it-IT"/>
        </w:rPr>
        <w:t>U</w:t>
      </w:r>
      <w:r w:rsidRPr="00A15029">
        <w:rPr>
          <w:rFonts w:ascii="Titillium Web" w:eastAsia="Times New Roman" w:hAnsi="Titillium Web" w:cs="Times New Roman"/>
          <w:color w:val="19191A"/>
          <w:sz w:val="22"/>
          <w:szCs w:val="22"/>
          <w:lang w:eastAsia="it-IT"/>
        </w:rPr>
        <w:t>fficio, da soggetti che possano trarre benefici da decisioni o attività inerenti all’ufficio.</w:t>
      </w:r>
    </w:p>
    <w:p w14:paraId="43A3D496" w14:textId="2BFBF552" w:rsidR="00A15029" w:rsidRPr="00A15029" w:rsidRDefault="00A15029" w:rsidP="00E17E15">
      <w:pPr>
        <w:numPr>
          <w:ilvl w:val="0"/>
          <w:numId w:val="6"/>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 xml:space="preserve">Nel caso in cui riceva pressioni o gli vengano offerti regali, benefici o altre utilità che non siano d’uso o di modico valore, il dipendente deve darne tempestiva comunicazione al </w:t>
      </w:r>
      <w:r w:rsidR="000738AA">
        <w:rPr>
          <w:rFonts w:ascii="Titillium Web" w:eastAsia="Times New Roman" w:hAnsi="Titillium Web" w:cs="Times New Roman"/>
          <w:color w:val="19191A"/>
          <w:sz w:val="22"/>
          <w:szCs w:val="22"/>
          <w:lang w:eastAsia="it-IT"/>
        </w:rPr>
        <w:t>D</w:t>
      </w:r>
      <w:r w:rsidRPr="00A15029">
        <w:rPr>
          <w:rFonts w:ascii="Titillium Web" w:eastAsia="Times New Roman" w:hAnsi="Titillium Web" w:cs="Times New Roman"/>
          <w:color w:val="19191A"/>
          <w:sz w:val="22"/>
          <w:szCs w:val="22"/>
          <w:lang w:eastAsia="it-IT"/>
        </w:rPr>
        <w:t xml:space="preserve">irigente </w:t>
      </w:r>
      <w:r w:rsidR="000738AA">
        <w:rPr>
          <w:rFonts w:ascii="Titillium Web" w:eastAsia="Times New Roman" w:hAnsi="Titillium Web" w:cs="Times New Roman"/>
          <w:color w:val="19191A"/>
          <w:sz w:val="22"/>
          <w:szCs w:val="22"/>
          <w:lang w:eastAsia="it-IT"/>
        </w:rPr>
        <w:t>dell’Ufficio d</w:t>
      </w:r>
      <w:r w:rsidR="00880C97">
        <w:rPr>
          <w:rFonts w:ascii="Titillium Web" w:eastAsia="Times New Roman" w:hAnsi="Titillium Web" w:cs="Times New Roman"/>
          <w:color w:val="19191A"/>
          <w:sz w:val="22"/>
          <w:szCs w:val="22"/>
          <w:lang w:eastAsia="it-IT"/>
        </w:rPr>
        <w:t>i appartenenza</w:t>
      </w:r>
      <w:r w:rsidRPr="00A15029">
        <w:rPr>
          <w:rFonts w:ascii="Titillium Web" w:eastAsia="Times New Roman" w:hAnsi="Titillium Web" w:cs="Times New Roman"/>
          <w:color w:val="19191A"/>
          <w:sz w:val="22"/>
          <w:szCs w:val="22"/>
          <w:lang w:eastAsia="it-IT"/>
        </w:rPr>
        <w:t xml:space="preserve"> e, nel caso in cui sia questi a ricevere pressioni ovvero offerte di regali, </w:t>
      </w:r>
      <w:r w:rsidR="000738AA">
        <w:rPr>
          <w:rFonts w:ascii="Titillium Web" w:eastAsia="Times New Roman" w:hAnsi="Titillium Web" w:cs="Times New Roman"/>
          <w:color w:val="19191A"/>
          <w:sz w:val="22"/>
          <w:szCs w:val="22"/>
          <w:lang w:eastAsia="it-IT"/>
        </w:rPr>
        <w:t xml:space="preserve">al </w:t>
      </w:r>
      <w:r w:rsidR="00C92AFB">
        <w:rPr>
          <w:rFonts w:ascii="Titillium Web" w:eastAsia="Times New Roman" w:hAnsi="Titillium Web" w:cs="Times New Roman"/>
          <w:color w:val="19191A"/>
          <w:sz w:val="22"/>
          <w:szCs w:val="22"/>
          <w:lang w:eastAsia="it-IT"/>
        </w:rPr>
        <w:t>Segretario Generale dell’Ente</w:t>
      </w:r>
      <w:r w:rsidRPr="00A15029">
        <w:rPr>
          <w:rFonts w:ascii="Titillium Web" w:eastAsia="Times New Roman" w:hAnsi="Titillium Web" w:cs="Times New Roman"/>
          <w:color w:val="19191A"/>
          <w:sz w:val="22"/>
          <w:szCs w:val="22"/>
          <w:lang w:eastAsia="it-IT"/>
        </w:rPr>
        <w:t>.</w:t>
      </w:r>
    </w:p>
    <w:p w14:paraId="7F1F461F" w14:textId="068DE74A" w:rsidR="00A15029" w:rsidRDefault="00A15029" w:rsidP="0004002C">
      <w:pPr>
        <w:numPr>
          <w:ilvl w:val="0"/>
          <w:numId w:val="6"/>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Il dipendente non accetta incarichi di consulenza o collaborazione di qualsiasi natura, gratuiti o retribuiti, da soggetti privati, da società partecipate e controllate, né da enti pubblici economici che abbiano, o abbiano avuto nel biennio precedente, un interesse economico significativo in decisioni o attività inerenti all’</w:t>
      </w:r>
      <w:r w:rsidR="000738AA">
        <w:rPr>
          <w:rFonts w:ascii="Titillium Web" w:eastAsia="Times New Roman" w:hAnsi="Titillium Web" w:cs="Times New Roman"/>
          <w:color w:val="19191A"/>
          <w:sz w:val="22"/>
          <w:szCs w:val="22"/>
          <w:lang w:eastAsia="it-IT"/>
        </w:rPr>
        <w:t>U</w:t>
      </w:r>
      <w:r w:rsidRPr="00A15029">
        <w:rPr>
          <w:rFonts w:ascii="Titillium Web" w:eastAsia="Times New Roman" w:hAnsi="Titillium Web" w:cs="Times New Roman"/>
          <w:color w:val="19191A"/>
          <w:sz w:val="22"/>
          <w:szCs w:val="22"/>
          <w:lang w:eastAsia="it-IT"/>
        </w:rPr>
        <w:t>fficio di appartenenza.</w:t>
      </w:r>
    </w:p>
    <w:bookmarkStart w:id="12" w:name="r1e"/>
    <w:bookmarkEnd w:id="12"/>
    <w:p w14:paraId="6DD205F9" w14:textId="22BE6E17" w:rsidR="00A15029" w:rsidRPr="00846836" w:rsidRDefault="00A15029" w:rsidP="00AE6F83">
      <w:pPr>
        <w:pStyle w:val="Titolo1"/>
        <w:numPr>
          <w:ilvl w:val="0"/>
          <w:numId w:val="0"/>
        </w:numPr>
        <w:rPr>
          <w:rFonts w:ascii="Titillium Web" w:hAnsi="Titillium Web"/>
          <w:sz w:val="22"/>
          <w:szCs w:val="22"/>
          <w:lang w:eastAsia="it-IT"/>
        </w:rPr>
      </w:pPr>
      <w:r w:rsidRPr="00846836">
        <w:rPr>
          <w:rFonts w:ascii="Titillium Web" w:hAnsi="Titillium Web"/>
          <w:sz w:val="22"/>
          <w:szCs w:val="22"/>
          <w:lang w:eastAsia="it-IT"/>
        </w:rPr>
        <w:lastRenderedPageBreak/>
        <w:fldChar w:fldCharType="begin"/>
      </w:r>
      <w:r w:rsidRPr="00846836">
        <w:rPr>
          <w:rFonts w:ascii="Titillium Web" w:hAnsi="Titillium Web"/>
          <w:sz w:val="22"/>
          <w:szCs w:val="22"/>
          <w:lang w:eastAsia="it-IT"/>
        </w:rPr>
        <w:instrText>HYPERLINK "https://www.giustizia.it/giustizia/page/it/codice_di_comportamento_del_personale" \l "a1e"</w:instrText>
      </w:r>
      <w:r w:rsidRPr="00846836">
        <w:rPr>
          <w:rFonts w:ascii="Titillium Web" w:hAnsi="Titillium Web"/>
          <w:sz w:val="22"/>
          <w:szCs w:val="22"/>
          <w:lang w:eastAsia="it-IT"/>
        </w:rPr>
      </w:r>
      <w:r w:rsidRPr="00846836">
        <w:rPr>
          <w:rFonts w:ascii="Titillium Web" w:hAnsi="Titillium Web"/>
          <w:sz w:val="22"/>
          <w:szCs w:val="22"/>
          <w:lang w:eastAsia="it-IT"/>
        </w:rPr>
        <w:fldChar w:fldCharType="separate"/>
      </w:r>
      <w:bookmarkStart w:id="13" w:name="_Toc155793393"/>
      <w:r w:rsidRPr="00846836">
        <w:rPr>
          <w:rFonts w:ascii="Titillium Web" w:hAnsi="Titillium Web"/>
          <w:bCs/>
          <w:sz w:val="22"/>
          <w:szCs w:val="22"/>
          <w:lang w:eastAsia="it-IT"/>
        </w:rPr>
        <w:t>Articolo 5</w:t>
      </w:r>
      <w:r w:rsidRPr="00846836">
        <w:rPr>
          <w:rFonts w:ascii="Titillium Web" w:hAnsi="Titillium Web"/>
          <w:sz w:val="22"/>
          <w:szCs w:val="22"/>
          <w:lang w:eastAsia="it-IT"/>
        </w:rPr>
        <w:fldChar w:fldCharType="end"/>
      </w:r>
      <w:r w:rsidR="00846836" w:rsidRPr="00846836">
        <w:rPr>
          <w:rFonts w:ascii="Titillium Web" w:hAnsi="Titillium Web"/>
          <w:sz w:val="22"/>
          <w:szCs w:val="22"/>
          <w:lang w:eastAsia="it-IT"/>
        </w:rPr>
        <w:t xml:space="preserve"> - </w:t>
      </w:r>
      <w:r w:rsidRPr="00846836">
        <w:rPr>
          <w:rFonts w:ascii="Titillium Web" w:hAnsi="Titillium Web"/>
          <w:bCs/>
          <w:sz w:val="22"/>
          <w:szCs w:val="22"/>
          <w:lang w:eastAsia="it-IT"/>
        </w:rPr>
        <w:t>Partecipazione ad associazioni ed organizzazioni</w:t>
      </w:r>
      <w:bookmarkEnd w:id="13"/>
    </w:p>
    <w:p w14:paraId="2D3C2542" w14:textId="02CBCD17" w:rsidR="00A15029" w:rsidRDefault="00A15029" w:rsidP="00F32049">
      <w:pPr>
        <w:numPr>
          <w:ilvl w:val="0"/>
          <w:numId w:val="7"/>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Il dipendente, al momento dell’assunzione, comunica tempestivamente al dirigente dell’</w:t>
      </w:r>
      <w:r w:rsidR="000738AA">
        <w:rPr>
          <w:rFonts w:ascii="Titillium Web" w:eastAsia="Times New Roman" w:hAnsi="Titillium Web" w:cs="Times New Roman"/>
          <w:color w:val="19191A"/>
          <w:sz w:val="22"/>
          <w:szCs w:val="22"/>
          <w:lang w:eastAsia="it-IT"/>
        </w:rPr>
        <w:t>U</w:t>
      </w:r>
      <w:r w:rsidRPr="00A15029">
        <w:rPr>
          <w:rFonts w:ascii="Titillium Web" w:eastAsia="Times New Roman" w:hAnsi="Titillium Web" w:cs="Times New Roman"/>
          <w:color w:val="19191A"/>
          <w:sz w:val="22"/>
          <w:szCs w:val="22"/>
          <w:lang w:eastAsia="it-IT"/>
        </w:rPr>
        <w:t>fficio di appartenenza la propria partecipazione ad una associazione o ad una organizzazione, i cui ambiti di interesse possano interferire con lo svolgimento dell’attività d’</w:t>
      </w:r>
      <w:r w:rsidR="000738AA">
        <w:rPr>
          <w:rFonts w:ascii="Titillium Web" w:eastAsia="Times New Roman" w:hAnsi="Titillium Web" w:cs="Times New Roman"/>
          <w:color w:val="19191A"/>
          <w:sz w:val="22"/>
          <w:szCs w:val="22"/>
          <w:lang w:eastAsia="it-IT"/>
        </w:rPr>
        <w:t>U</w:t>
      </w:r>
      <w:r w:rsidRPr="00A15029">
        <w:rPr>
          <w:rFonts w:ascii="Titillium Web" w:eastAsia="Times New Roman" w:hAnsi="Titillium Web" w:cs="Times New Roman"/>
          <w:color w:val="19191A"/>
          <w:sz w:val="22"/>
          <w:szCs w:val="22"/>
          <w:lang w:eastAsia="it-IT"/>
        </w:rPr>
        <w:t>fficio.</w:t>
      </w:r>
    </w:p>
    <w:p w14:paraId="3705234F" w14:textId="77777777" w:rsidR="00F32049" w:rsidRDefault="00F32049" w:rsidP="00F32049">
      <w:pPr>
        <w:pStyle w:val="Paragrafoelenco"/>
        <w:numPr>
          <w:ilvl w:val="0"/>
          <w:numId w:val="7"/>
        </w:numPr>
        <w:shd w:val="clear" w:color="auto" w:fill="FFFFFF"/>
        <w:spacing w:before="100" w:beforeAutospacing="1" w:after="100" w:afterAutospacing="1"/>
        <w:jc w:val="both"/>
        <w:rPr>
          <w:rFonts w:ascii="Titillium Web" w:eastAsia="Times New Roman" w:hAnsi="Titillium Web"/>
          <w:color w:val="19191A"/>
          <w:lang w:eastAsia="it-IT"/>
        </w:rPr>
      </w:pPr>
      <w:r w:rsidRPr="00F32049">
        <w:rPr>
          <w:rFonts w:ascii="Titillium Web" w:eastAsia="Times New Roman" w:hAnsi="Titillium Web"/>
          <w:color w:val="19191A"/>
          <w:lang w:eastAsia="it-IT"/>
        </w:rPr>
        <w:t>Nel caso di adesione successiva all’assunzione, la comunicazione va effettuata entro quindici giorni dall’adesione</w:t>
      </w:r>
      <w:r>
        <w:rPr>
          <w:rFonts w:ascii="Titillium Web" w:eastAsia="Times New Roman" w:hAnsi="Titillium Web"/>
          <w:color w:val="19191A"/>
          <w:lang w:eastAsia="it-IT"/>
        </w:rPr>
        <w:t>.</w:t>
      </w:r>
    </w:p>
    <w:p w14:paraId="2235D167" w14:textId="7872447C" w:rsidR="00F32049" w:rsidRPr="00222762" w:rsidRDefault="00F32049" w:rsidP="00222762">
      <w:pPr>
        <w:pStyle w:val="Paragrafoelenco"/>
        <w:numPr>
          <w:ilvl w:val="0"/>
          <w:numId w:val="7"/>
        </w:numPr>
        <w:jc w:val="both"/>
        <w:rPr>
          <w:rFonts w:ascii="Titillium Web" w:eastAsia="Times New Roman" w:hAnsi="Titillium Web"/>
          <w:color w:val="19191A"/>
          <w:lang w:eastAsia="it-IT"/>
        </w:rPr>
      </w:pPr>
      <w:r w:rsidRPr="00F32049">
        <w:rPr>
          <w:rFonts w:ascii="Titillium Web" w:eastAsia="Times New Roman" w:hAnsi="Titillium Web"/>
          <w:color w:val="19191A"/>
          <w:lang w:eastAsia="it-IT"/>
        </w:rPr>
        <w:t>I dipendenti non possono far parte di associazioni e organizzazioni i cui fini siano in contrasto con quelli perseguiti dall'</w:t>
      </w:r>
      <w:r w:rsidR="00222762" w:rsidRPr="00222762">
        <w:rPr>
          <w:rFonts w:ascii="Titillium Web" w:eastAsia="Times New Roman" w:hAnsi="Titillium Web"/>
          <w:bCs/>
          <w:color w:val="19191A"/>
          <w:lang w:eastAsia="it-IT"/>
        </w:rPr>
        <w:t xml:space="preserve"> AdSP MAC</w:t>
      </w:r>
      <w:r w:rsidRPr="00222762">
        <w:rPr>
          <w:rFonts w:ascii="Titillium Web" w:eastAsia="Times New Roman" w:hAnsi="Titillium Web"/>
          <w:color w:val="19191A"/>
          <w:lang w:eastAsia="it-IT"/>
        </w:rPr>
        <w:t>, né intrattenere o curare relazioni con organizzazioni vietate dalla Legge.</w:t>
      </w:r>
    </w:p>
    <w:p w14:paraId="56327A30" w14:textId="77777777" w:rsidR="00A15029" w:rsidRPr="00A15029" w:rsidRDefault="00A15029" w:rsidP="00F32049">
      <w:pPr>
        <w:numPr>
          <w:ilvl w:val="0"/>
          <w:numId w:val="7"/>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Il dipendente non induce altri dipendenti a aderire ad associazioni od organizzazioni, né esercita pressioni a tale fine, promettendo vantaggi o prospettando svantaggi di natura economica, personale o di carriera.</w:t>
      </w:r>
    </w:p>
    <w:p w14:paraId="69865FAC" w14:textId="72C24D95" w:rsidR="00A15029" w:rsidRPr="00A15029" w:rsidRDefault="00A15029" w:rsidP="00F32049">
      <w:pPr>
        <w:numPr>
          <w:ilvl w:val="0"/>
          <w:numId w:val="7"/>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È fatto divieto al dipendente di svolgere attività di propaganda, nella sede istituzionale di lavoro, finalizzata all’acquisizione di iscrizioni ed alla raccolta di fondi in favore di associazioni od organizzazioni, i cui ambiti di interesse possano interferire con lo svolgimento dell’attività d’</w:t>
      </w:r>
      <w:r w:rsidR="000738AA">
        <w:rPr>
          <w:rFonts w:ascii="Titillium Web" w:eastAsia="Times New Roman" w:hAnsi="Titillium Web" w:cs="Times New Roman"/>
          <w:color w:val="19191A"/>
          <w:sz w:val="22"/>
          <w:szCs w:val="22"/>
          <w:lang w:eastAsia="it-IT"/>
        </w:rPr>
        <w:t>U</w:t>
      </w:r>
      <w:r w:rsidRPr="00A15029">
        <w:rPr>
          <w:rFonts w:ascii="Titillium Web" w:eastAsia="Times New Roman" w:hAnsi="Titillium Web" w:cs="Times New Roman"/>
          <w:color w:val="19191A"/>
          <w:sz w:val="22"/>
          <w:szCs w:val="22"/>
          <w:lang w:eastAsia="it-IT"/>
        </w:rPr>
        <w:t>fficio.</w:t>
      </w:r>
    </w:p>
    <w:p w14:paraId="63113A53" w14:textId="77777777" w:rsidR="00A15029" w:rsidRDefault="00A15029" w:rsidP="00E30BCE">
      <w:pPr>
        <w:numPr>
          <w:ilvl w:val="0"/>
          <w:numId w:val="7"/>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Il presente articolo non si applica per l’adesione ai partiti politici, ai sindacati e alle organizzazioni deputate all’esercizio o alla tutela delle libertà fondamentali.</w:t>
      </w:r>
    </w:p>
    <w:bookmarkStart w:id="14" w:name="r1f"/>
    <w:bookmarkEnd w:id="14"/>
    <w:p w14:paraId="26F7711F" w14:textId="036F611C" w:rsidR="00A15029" w:rsidRPr="00A15029" w:rsidRDefault="00A15029" w:rsidP="00AE6F83">
      <w:pPr>
        <w:pStyle w:val="Titolo1"/>
        <w:numPr>
          <w:ilvl w:val="0"/>
          <w:numId w:val="0"/>
        </w:numPr>
        <w:rPr>
          <w:rFonts w:ascii="Titillium Web" w:hAnsi="Titillium Web"/>
          <w:color w:val="19191A"/>
          <w:sz w:val="22"/>
          <w:szCs w:val="22"/>
          <w:lang w:eastAsia="it-IT"/>
        </w:rPr>
      </w:pPr>
      <w:r w:rsidRPr="00F417D2">
        <w:rPr>
          <w:rFonts w:ascii="Titillium Web" w:hAnsi="Titillium Web"/>
          <w:sz w:val="22"/>
          <w:szCs w:val="22"/>
          <w:lang w:eastAsia="it-IT"/>
        </w:rPr>
        <w:fldChar w:fldCharType="begin"/>
      </w:r>
      <w:r w:rsidRPr="00F417D2">
        <w:rPr>
          <w:rFonts w:ascii="Titillium Web" w:hAnsi="Titillium Web"/>
          <w:sz w:val="22"/>
          <w:szCs w:val="22"/>
          <w:lang w:eastAsia="it-IT"/>
        </w:rPr>
        <w:instrText>HYPERLINK "https://www.giustizia.it/giustizia/page/it/codice_di_comportamento_del_personale" \l "a1f"</w:instrText>
      </w:r>
      <w:r w:rsidRPr="00F417D2">
        <w:rPr>
          <w:rFonts w:ascii="Titillium Web" w:hAnsi="Titillium Web"/>
          <w:sz w:val="22"/>
          <w:szCs w:val="22"/>
          <w:lang w:eastAsia="it-IT"/>
        </w:rPr>
      </w:r>
      <w:r w:rsidRPr="00F417D2">
        <w:rPr>
          <w:rFonts w:ascii="Titillium Web" w:hAnsi="Titillium Web"/>
          <w:sz w:val="22"/>
          <w:szCs w:val="22"/>
          <w:lang w:eastAsia="it-IT"/>
        </w:rPr>
        <w:fldChar w:fldCharType="separate"/>
      </w:r>
      <w:bookmarkStart w:id="15" w:name="_Toc155793394"/>
      <w:r w:rsidRPr="00F417D2">
        <w:rPr>
          <w:rFonts w:ascii="Titillium Web" w:hAnsi="Titillium Web"/>
          <w:bCs/>
          <w:sz w:val="22"/>
          <w:szCs w:val="22"/>
          <w:lang w:eastAsia="it-IT"/>
        </w:rPr>
        <w:t>Articolo 6</w:t>
      </w:r>
      <w:r w:rsidRPr="00F417D2">
        <w:rPr>
          <w:rFonts w:ascii="Titillium Web" w:hAnsi="Titillium Web"/>
          <w:sz w:val="22"/>
          <w:szCs w:val="22"/>
          <w:lang w:eastAsia="it-IT"/>
        </w:rPr>
        <w:fldChar w:fldCharType="end"/>
      </w:r>
      <w:r w:rsidR="00F417D2" w:rsidRPr="00F417D2">
        <w:rPr>
          <w:rFonts w:ascii="Titillium Web" w:hAnsi="Titillium Web"/>
          <w:sz w:val="22"/>
          <w:szCs w:val="22"/>
          <w:lang w:eastAsia="it-IT"/>
        </w:rPr>
        <w:t xml:space="preserve"> - </w:t>
      </w:r>
      <w:r w:rsidRPr="00F417D2">
        <w:rPr>
          <w:rFonts w:ascii="Titillium Web" w:hAnsi="Titillium Web"/>
          <w:bCs/>
          <w:sz w:val="22"/>
          <w:szCs w:val="22"/>
          <w:lang w:eastAsia="it-IT"/>
        </w:rPr>
        <w:t>Rapporti economici</w:t>
      </w:r>
      <w:r w:rsidRPr="00A15029">
        <w:rPr>
          <w:rFonts w:ascii="Titillium Web" w:hAnsi="Titillium Web"/>
          <w:bCs/>
          <w:color w:val="19191A"/>
          <w:sz w:val="22"/>
          <w:szCs w:val="22"/>
          <w:lang w:eastAsia="it-IT"/>
        </w:rPr>
        <w:t>, conflitti di interesse ed incarichi</w:t>
      </w:r>
      <w:bookmarkEnd w:id="15"/>
    </w:p>
    <w:p w14:paraId="7DBB8C79" w14:textId="33B4D0B2" w:rsidR="00A15029" w:rsidRPr="00A15029" w:rsidRDefault="00A15029" w:rsidP="00E30BCE">
      <w:pPr>
        <w:numPr>
          <w:ilvl w:val="0"/>
          <w:numId w:val="8"/>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 xml:space="preserve">Fermi restando gli obblighi di trasparenza previsti da leggi o regolamenti, il dipendente, al momento dell’assunzione o dell’assegnazione all’ufficio, è tenuto a comunicare per iscritto al </w:t>
      </w:r>
      <w:r w:rsidR="00795F68">
        <w:rPr>
          <w:rFonts w:ascii="Titillium Web" w:eastAsia="Times New Roman" w:hAnsi="Titillium Web" w:cs="Times New Roman"/>
          <w:color w:val="19191A"/>
          <w:sz w:val="22"/>
          <w:szCs w:val="22"/>
          <w:lang w:eastAsia="it-IT"/>
        </w:rPr>
        <w:t>Segretario Generale / D</w:t>
      </w:r>
      <w:r w:rsidRPr="00A15029">
        <w:rPr>
          <w:rFonts w:ascii="Titillium Web" w:eastAsia="Times New Roman" w:hAnsi="Titillium Web" w:cs="Times New Roman"/>
          <w:color w:val="19191A"/>
          <w:sz w:val="22"/>
          <w:szCs w:val="22"/>
          <w:lang w:eastAsia="it-IT"/>
        </w:rPr>
        <w:t>irigente dell’</w:t>
      </w:r>
      <w:r w:rsidR="000738AA">
        <w:rPr>
          <w:rFonts w:ascii="Titillium Web" w:eastAsia="Times New Roman" w:hAnsi="Titillium Web" w:cs="Times New Roman"/>
          <w:color w:val="19191A"/>
          <w:sz w:val="22"/>
          <w:szCs w:val="22"/>
          <w:lang w:eastAsia="it-IT"/>
        </w:rPr>
        <w:t>U</w:t>
      </w:r>
      <w:r w:rsidRPr="00A15029">
        <w:rPr>
          <w:rFonts w:ascii="Titillium Web" w:eastAsia="Times New Roman" w:hAnsi="Titillium Web" w:cs="Times New Roman"/>
          <w:color w:val="19191A"/>
          <w:sz w:val="22"/>
          <w:szCs w:val="22"/>
          <w:lang w:eastAsia="it-IT"/>
        </w:rPr>
        <w:t>fficio</w:t>
      </w:r>
      <w:r w:rsidR="00795F68">
        <w:rPr>
          <w:rFonts w:ascii="Titillium Web" w:eastAsia="Times New Roman" w:hAnsi="Titillium Web" w:cs="Times New Roman"/>
          <w:color w:val="19191A"/>
          <w:sz w:val="22"/>
          <w:szCs w:val="22"/>
          <w:lang w:eastAsia="it-IT"/>
        </w:rPr>
        <w:t xml:space="preserve"> di appartenenza</w:t>
      </w:r>
      <w:r w:rsidRPr="00A15029">
        <w:rPr>
          <w:rFonts w:ascii="Titillium Web" w:eastAsia="Times New Roman" w:hAnsi="Titillium Web" w:cs="Times New Roman"/>
          <w:color w:val="19191A"/>
          <w:sz w:val="22"/>
          <w:szCs w:val="22"/>
          <w:lang w:eastAsia="it-IT"/>
        </w:rPr>
        <w:t xml:space="preserve"> tutti i rapporti di collaborazione, in qualunque modo retribuiti, intrattenuti negli ultimi tre anni </w:t>
      </w:r>
      <w:r w:rsidRPr="00B23C90">
        <w:rPr>
          <w:rFonts w:ascii="Titillium Web" w:eastAsia="Times New Roman" w:hAnsi="Titillium Web" w:cs="Times New Roman"/>
          <w:color w:val="19191A"/>
          <w:sz w:val="22"/>
          <w:szCs w:val="22"/>
          <w:lang w:eastAsia="it-IT"/>
        </w:rPr>
        <w:t>da lui, dai suoi parenti entro il terzo grado ed affini entro il secondo, dal coniuge, dall’unito civilmente o dal convivente di fatto,</w:t>
      </w:r>
      <w:r w:rsidRPr="00A15029">
        <w:rPr>
          <w:rFonts w:ascii="Titillium Web" w:eastAsia="Times New Roman" w:hAnsi="Titillium Web" w:cs="Times New Roman"/>
          <w:color w:val="19191A"/>
          <w:sz w:val="22"/>
          <w:szCs w:val="22"/>
          <w:lang w:eastAsia="it-IT"/>
        </w:rPr>
        <w:t xml:space="preserve"> con soggetti privati che abbiano interessi in attività o decisioni inerenti all’</w:t>
      </w:r>
      <w:r w:rsidR="000738AA">
        <w:rPr>
          <w:rFonts w:ascii="Titillium Web" w:eastAsia="Times New Roman" w:hAnsi="Titillium Web" w:cs="Times New Roman"/>
          <w:color w:val="19191A"/>
          <w:sz w:val="22"/>
          <w:szCs w:val="22"/>
          <w:lang w:eastAsia="it-IT"/>
        </w:rPr>
        <w:t>U</w:t>
      </w:r>
      <w:r w:rsidRPr="00A15029">
        <w:rPr>
          <w:rFonts w:ascii="Titillium Web" w:eastAsia="Times New Roman" w:hAnsi="Titillium Web" w:cs="Times New Roman"/>
          <w:color w:val="19191A"/>
          <w:sz w:val="22"/>
          <w:szCs w:val="22"/>
          <w:lang w:eastAsia="it-IT"/>
        </w:rPr>
        <w:t>fficio, precisando se dette attività o decisioni abbiano attinenza con i compiti a lui specificamente affidati.</w:t>
      </w:r>
    </w:p>
    <w:p w14:paraId="1F08F279" w14:textId="50FA9C62" w:rsidR="00A15029" w:rsidRPr="00A15029" w:rsidRDefault="00A15029" w:rsidP="00E30BCE">
      <w:pPr>
        <w:numPr>
          <w:ilvl w:val="0"/>
          <w:numId w:val="8"/>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 xml:space="preserve">Lo svolgimento, da parte del dipendente, di incarichi extraistituzionali, sia retribuiti che a titolo gratuito, è disciplinato dall’articolo 53 del </w:t>
      </w:r>
      <w:r w:rsidR="00B23C90" w:rsidRPr="00B23C90">
        <w:rPr>
          <w:rFonts w:ascii="Titillium Web" w:eastAsia="Times New Roman" w:hAnsi="Titillium Web" w:cs="Times New Roman"/>
          <w:color w:val="19191A"/>
          <w:sz w:val="22"/>
          <w:szCs w:val="22"/>
          <w:lang w:eastAsia="it-IT"/>
        </w:rPr>
        <w:t xml:space="preserve">decreto legislativo 30 marzo 2001, n. 165, e successive modificazioni </w:t>
      </w:r>
      <w:r w:rsidRPr="00A15029">
        <w:rPr>
          <w:rFonts w:ascii="Titillium Web" w:eastAsia="Times New Roman" w:hAnsi="Titillium Web" w:cs="Times New Roman"/>
          <w:color w:val="19191A"/>
          <w:sz w:val="22"/>
          <w:szCs w:val="22"/>
          <w:lang w:eastAsia="it-IT"/>
        </w:rPr>
        <w:t>ed è soggetto alla preventiva autorizzazione, salvo i casi di deroga previsti dalla legge.</w:t>
      </w:r>
      <w:r w:rsidR="000738AA">
        <w:rPr>
          <w:rFonts w:ascii="Titillium Web" w:eastAsia="Times New Roman" w:hAnsi="Titillium Web" w:cs="Times New Roman"/>
          <w:color w:val="19191A"/>
          <w:sz w:val="22"/>
          <w:szCs w:val="22"/>
          <w:lang w:eastAsia="it-IT"/>
        </w:rPr>
        <w:t xml:space="preserve"> Al riguardo si applica</w:t>
      </w:r>
      <w:r w:rsidR="00B23C90">
        <w:rPr>
          <w:rFonts w:ascii="Titillium Web" w:eastAsia="Times New Roman" w:hAnsi="Titillium Web" w:cs="Times New Roman"/>
          <w:color w:val="19191A"/>
          <w:sz w:val="22"/>
          <w:szCs w:val="22"/>
          <w:lang w:eastAsia="it-IT"/>
        </w:rPr>
        <w:t xml:space="preserve"> </w:t>
      </w:r>
      <w:r w:rsidR="000738AA">
        <w:rPr>
          <w:rFonts w:ascii="Titillium Web" w:eastAsia="Times New Roman" w:hAnsi="Titillium Web" w:cs="Times New Roman"/>
          <w:color w:val="19191A"/>
          <w:sz w:val="22"/>
          <w:szCs w:val="22"/>
          <w:lang w:eastAsia="it-IT"/>
        </w:rPr>
        <w:t>la disciplina specificamente predisposta dall’Ente nella materia di autorizzazione degli incarichi extraprofessionali.</w:t>
      </w:r>
    </w:p>
    <w:p w14:paraId="354AD0D1" w14:textId="77777777" w:rsidR="00A15029" w:rsidRPr="00A15029" w:rsidRDefault="00A15029" w:rsidP="00E30BCE">
      <w:pPr>
        <w:numPr>
          <w:ilvl w:val="0"/>
          <w:numId w:val="8"/>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È fatto divieto al dipendente di svolgere qualunque attività che, in ragione della interferenza con i compiti istituzionali, possa generare situazioni, anche solo potenziali, di conflitto di interesse.</w:t>
      </w:r>
    </w:p>
    <w:p w14:paraId="1239B8FF" w14:textId="19D90BF5" w:rsidR="00A15029" w:rsidRPr="00222762" w:rsidRDefault="00A15029" w:rsidP="00222762">
      <w:pPr>
        <w:numPr>
          <w:ilvl w:val="0"/>
          <w:numId w:val="8"/>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 xml:space="preserve">Non sono comunque consentite al dipendente, anche a tempo parziale, attività o prestazioni lavorative da svolgere a favore di enti, privati, società, associazioni professionali o società di professionisti che consistano in consulenze, attività istruttorie, pareri, valutazioni tecniche, </w:t>
      </w:r>
      <w:r w:rsidRPr="00A15029">
        <w:rPr>
          <w:rFonts w:ascii="Titillium Web" w:eastAsia="Times New Roman" w:hAnsi="Titillium Web" w:cs="Times New Roman"/>
          <w:color w:val="19191A"/>
          <w:sz w:val="22"/>
          <w:szCs w:val="22"/>
          <w:lang w:eastAsia="it-IT"/>
        </w:rPr>
        <w:lastRenderedPageBreak/>
        <w:t>ovvero nella predisposizione di istanze e comunicazioni interferenti con le attività istituzionali de</w:t>
      </w:r>
      <w:r w:rsidR="00410BEE">
        <w:rPr>
          <w:rFonts w:ascii="Titillium Web" w:eastAsia="Times New Roman" w:hAnsi="Titillium Web" w:cs="Times New Roman"/>
          <w:color w:val="19191A"/>
          <w:sz w:val="22"/>
          <w:szCs w:val="22"/>
          <w:lang w:eastAsia="it-IT"/>
        </w:rPr>
        <w:t>ll</w:t>
      </w:r>
      <w:r w:rsidR="00492863">
        <w:rPr>
          <w:rFonts w:ascii="Titillium Web" w:eastAsia="Times New Roman" w:hAnsi="Titillium Web" w:cs="Times New Roman"/>
          <w:color w:val="19191A"/>
          <w:sz w:val="22"/>
          <w:szCs w:val="22"/>
          <w:lang w:eastAsia="it-IT"/>
        </w:rPr>
        <w:t>’</w:t>
      </w:r>
      <w:r w:rsidR="00222762" w:rsidRPr="00222762">
        <w:rPr>
          <w:rFonts w:ascii="Titillium Web" w:eastAsia="Times New Roman" w:hAnsi="Titillium Web" w:cs="Times New Roman"/>
          <w:bCs/>
          <w:color w:val="19191A"/>
          <w:sz w:val="22"/>
          <w:szCs w:val="22"/>
          <w:lang w:eastAsia="it-IT"/>
        </w:rPr>
        <w:t>AdSP MAC</w:t>
      </w:r>
      <w:r w:rsidRPr="00222762">
        <w:rPr>
          <w:rFonts w:ascii="Titillium Web" w:eastAsia="Times New Roman" w:hAnsi="Titillium Web" w:cs="Times New Roman"/>
          <w:color w:val="19191A"/>
          <w:sz w:val="22"/>
          <w:szCs w:val="22"/>
          <w:lang w:eastAsia="it-IT"/>
        </w:rPr>
        <w:t>.</w:t>
      </w:r>
    </w:p>
    <w:p w14:paraId="4B7AC4A9" w14:textId="0BDEE0EC" w:rsidR="00A15029" w:rsidRPr="00A15029" w:rsidRDefault="00A15029" w:rsidP="00410BEE">
      <w:pPr>
        <w:numPr>
          <w:ilvl w:val="0"/>
          <w:numId w:val="8"/>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Nel caso in cui il dipendente abbia diritto ad iscriversi ad albi professionali, la relativa iscrizione deve essere comunicata al</w:t>
      </w:r>
      <w:r w:rsidR="000738AA">
        <w:rPr>
          <w:rFonts w:ascii="Titillium Web" w:eastAsia="Times New Roman" w:hAnsi="Titillium Web" w:cs="Times New Roman"/>
          <w:color w:val="19191A"/>
          <w:sz w:val="22"/>
          <w:szCs w:val="22"/>
          <w:lang w:eastAsia="it-IT"/>
        </w:rPr>
        <w:t xml:space="preserve"> responsabile dell’Ufficio di appartenenza</w:t>
      </w:r>
      <w:r w:rsidRPr="00A15029">
        <w:rPr>
          <w:rFonts w:ascii="Titillium Web" w:eastAsia="Times New Roman" w:hAnsi="Titillium Web" w:cs="Times New Roman"/>
          <w:color w:val="19191A"/>
          <w:sz w:val="22"/>
          <w:szCs w:val="22"/>
          <w:lang w:eastAsia="it-IT"/>
        </w:rPr>
        <w:t>, a meno che non abbia costituito requisito essenziale per l’ingresso o per la progressione all’interno dell</w:t>
      </w:r>
      <w:r w:rsidR="000738AA">
        <w:rPr>
          <w:rFonts w:ascii="Titillium Web" w:eastAsia="Times New Roman" w:hAnsi="Titillium Web" w:cs="Times New Roman"/>
          <w:color w:val="19191A"/>
          <w:sz w:val="22"/>
          <w:szCs w:val="22"/>
          <w:lang w:eastAsia="it-IT"/>
        </w:rPr>
        <w:t>’Ente</w:t>
      </w:r>
      <w:r w:rsidRPr="00A15029">
        <w:rPr>
          <w:rFonts w:ascii="Titillium Web" w:eastAsia="Times New Roman" w:hAnsi="Titillium Web" w:cs="Times New Roman"/>
          <w:color w:val="19191A"/>
          <w:sz w:val="22"/>
          <w:szCs w:val="22"/>
          <w:lang w:eastAsia="it-IT"/>
        </w:rPr>
        <w:t>.</w:t>
      </w:r>
    </w:p>
    <w:p w14:paraId="1EBE0427" w14:textId="01F64467" w:rsidR="00410BEE" w:rsidRPr="00222762" w:rsidRDefault="00A15029" w:rsidP="00222762">
      <w:pPr>
        <w:pStyle w:val="Paragrafoelenco"/>
        <w:numPr>
          <w:ilvl w:val="0"/>
          <w:numId w:val="8"/>
        </w:numPr>
        <w:rPr>
          <w:rFonts w:ascii="Titillium Web" w:eastAsia="Times New Roman" w:hAnsi="Titillium Web"/>
          <w:color w:val="19191A"/>
          <w:lang w:eastAsia="it-IT"/>
        </w:rPr>
      </w:pPr>
      <w:r w:rsidRPr="00410BEE">
        <w:rPr>
          <w:rFonts w:ascii="Titillium Web" w:eastAsia="Times New Roman" w:hAnsi="Titillium Web"/>
          <w:color w:val="19191A"/>
          <w:lang w:eastAsia="it-IT"/>
        </w:rPr>
        <w:t xml:space="preserve">Il dipendente non può avere, né direttamente né per interposta persona, interessi economici in enti, imprese e società che operano nei settori di interesse </w:t>
      </w:r>
      <w:r w:rsidR="00410BEE" w:rsidRPr="00410BEE">
        <w:rPr>
          <w:rFonts w:ascii="Titillium Web" w:eastAsia="Times New Roman" w:hAnsi="Titillium Web"/>
          <w:color w:val="19191A"/>
          <w:lang w:eastAsia="it-IT"/>
        </w:rPr>
        <w:t>dell’</w:t>
      </w:r>
      <w:r w:rsidR="00222762" w:rsidRPr="00222762">
        <w:rPr>
          <w:rFonts w:ascii="Titillium Web" w:eastAsia="Times New Roman" w:hAnsi="Titillium Web"/>
          <w:bCs/>
          <w:color w:val="19191A"/>
          <w:lang w:eastAsia="it-IT"/>
        </w:rPr>
        <w:t>AdSP MAC</w:t>
      </w:r>
      <w:r w:rsidR="00410BEE" w:rsidRPr="00222762">
        <w:rPr>
          <w:rFonts w:ascii="Titillium Web" w:eastAsia="Times New Roman" w:hAnsi="Titillium Web"/>
          <w:color w:val="19191A"/>
          <w:lang w:eastAsia="it-IT"/>
        </w:rPr>
        <w:t>.</w:t>
      </w:r>
    </w:p>
    <w:p w14:paraId="09558C7C" w14:textId="77777777" w:rsidR="00AE6F83" w:rsidRPr="00410BEE" w:rsidRDefault="00AE6F83" w:rsidP="00AE6F83">
      <w:pPr>
        <w:pStyle w:val="Paragrafoelenco"/>
        <w:ind w:left="360"/>
        <w:jc w:val="both"/>
        <w:rPr>
          <w:rFonts w:ascii="Titillium Web" w:eastAsia="Times New Roman" w:hAnsi="Titillium Web"/>
          <w:color w:val="19191A"/>
          <w:lang w:eastAsia="it-IT"/>
        </w:rPr>
      </w:pPr>
    </w:p>
    <w:bookmarkStart w:id="16" w:name="r1g"/>
    <w:bookmarkEnd w:id="16"/>
    <w:p w14:paraId="44836EED" w14:textId="7F2EE97A" w:rsidR="00A15029" w:rsidRPr="00027206" w:rsidRDefault="00A15029" w:rsidP="00AE6F83">
      <w:pPr>
        <w:pStyle w:val="Titolo1"/>
        <w:numPr>
          <w:ilvl w:val="0"/>
          <w:numId w:val="0"/>
        </w:numPr>
        <w:rPr>
          <w:rFonts w:ascii="Titillium Web" w:hAnsi="Titillium Web"/>
          <w:sz w:val="22"/>
          <w:szCs w:val="22"/>
          <w:lang w:eastAsia="it-IT"/>
        </w:rPr>
      </w:pPr>
      <w:r w:rsidRPr="00027206">
        <w:rPr>
          <w:rFonts w:ascii="Titillium Web" w:hAnsi="Titillium Web"/>
          <w:sz w:val="22"/>
          <w:szCs w:val="22"/>
          <w:lang w:eastAsia="it-IT"/>
        </w:rPr>
        <w:fldChar w:fldCharType="begin"/>
      </w:r>
      <w:r w:rsidRPr="00027206">
        <w:rPr>
          <w:rFonts w:ascii="Titillium Web" w:hAnsi="Titillium Web"/>
          <w:sz w:val="22"/>
          <w:szCs w:val="22"/>
          <w:lang w:eastAsia="it-IT"/>
        </w:rPr>
        <w:instrText>HYPERLINK "https://www.giustizia.it/giustizia/page/it/codice_di_comportamento_del_personale" \l "a1g"</w:instrText>
      </w:r>
      <w:r w:rsidRPr="00027206">
        <w:rPr>
          <w:rFonts w:ascii="Titillium Web" w:hAnsi="Titillium Web"/>
          <w:sz w:val="22"/>
          <w:szCs w:val="22"/>
          <w:lang w:eastAsia="it-IT"/>
        </w:rPr>
      </w:r>
      <w:r w:rsidRPr="00027206">
        <w:rPr>
          <w:rFonts w:ascii="Titillium Web" w:hAnsi="Titillium Web"/>
          <w:sz w:val="22"/>
          <w:szCs w:val="22"/>
          <w:lang w:eastAsia="it-IT"/>
        </w:rPr>
        <w:fldChar w:fldCharType="separate"/>
      </w:r>
      <w:bookmarkStart w:id="17" w:name="_Toc155793395"/>
      <w:r w:rsidRPr="00027206">
        <w:rPr>
          <w:rFonts w:ascii="Titillium Web" w:hAnsi="Titillium Web"/>
          <w:bCs/>
          <w:sz w:val="22"/>
          <w:szCs w:val="22"/>
          <w:lang w:eastAsia="it-IT"/>
        </w:rPr>
        <w:t>Articolo 7</w:t>
      </w:r>
      <w:r w:rsidRPr="00027206">
        <w:rPr>
          <w:rFonts w:ascii="Titillium Web" w:hAnsi="Titillium Web"/>
          <w:sz w:val="22"/>
          <w:szCs w:val="22"/>
          <w:lang w:eastAsia="it-IT"/>
        </w:rPr>
        <w:fldChar w:fldCharType="end"/>
      </w:r>
      <w:r w:rsidR="00027206" w:rsidRPr="00027206">
        <w:rPr>
          <w:rFonts w:ascii="Titillium Web" w:hAnsi="Titillium Web"/>
          <w:sz w:val="22"/>
          <w:szCs w:val="22"/>
          <w:lang w:eastAsia="it-IT"/>
        </w:rPr>
        <w:t xml:space="preserve"> - </w:t>
      </w:r>
      <w:r w:rsidRPr="00027206">
        <w:rPr>
          <w:rFonts w:ascii="Titillium Web" w:hAnsi="Titillium Web"/>
          <w:bCs/>
          <w:sz w:val="22"/>
          <w:szCs w:val="22"/>
          <w:lang w:eastAsia="it-IT"/>
        </w:rPr>
        <w:t>Obbligo di astensione</w:t>
      </w:r>
      <w:bookmarkEnd w:id="17"/>
    </w:p>
    <w:p w14:paraId="6BECF59B" w14:textId="77777777" w:rsidR="00AE1B07" w:rsidRDefault="00A15029" w:rsidP="00CD42BB">
      <w:pPr>
        <w:numPr>
          <w:ilvl w:val="0"/>
          <w:numId w:val="9"/>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Il dipendente si astiene dal partecipare all’adozione di decisioni o ad attività che possano coinvolgere interessi propri, ovvero di suoi parenti entro il terzo grado ed affini entro il secondo grado, del coniuge, dell’unito civilmente, del convivente di fatto, oppure di persone con le quali abbia rapporti di frequentazione abituale, ovvero di soggetti od organizzazioni con cui egli o il coniuge, o l’unito civilmente o il convivente di fatto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dirigente</w:t>
      </w:r>
      <w:r w:rsidR="00AA19CC" w:rsidRPr="00AA19CC">
        <w:rPr>
          <w:rFonts w:ascii="Titillium Web" w:eastAsia="Times New Roman" w:hAnsi="Titillium Web" w:cs="Times New Roman"/>
          <w:color w:val="19191A"/>
          <w:sz w:val="22"/>
          <w:szCs w:val="22"/>
          <w:lang w:eastAsia="it-IT"/>
        </w:rPr>
        <w:t>, ovvero, in ogni altro caso in cui esistano gravi ragioni di convenienza.</w:t>
      </w:r>
    </w:p>
    <w:p w14:paraId="3F0A92CD" w14:textId="2827BDA3" w:rsidR="00AE1B07" w:rsidRDefault="00CD42BB" w:rsidP="00CD42BB">
      <w:pPr>
        <w:numPr>
          <w:ilvl w:val="0"/>
          <w:numId w:val="9"/>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E1B07">
        <w:rPr>
          <w:rFonts w:ascii="Titillium Web" w:eastAsia="Times New Roman" w:hAnsi="Titillium Web" w:cs="Times New Roman"/>
          <w:color w:val="19191A"/>
          <w:sz w:val="22"/>
          <w:szCs w:val="22"/>
          <w:lang w:eastAsia="it-IT"/>
        </w:rPr>
        <w:t xml:space="preserve">l dipendenti comunicano tempestivamente al </w:t>
      </w:r>
      <w:r w:rsidR="00AE1B07" w:rsidRPr="00AE1B07">
        <w:rPr>
          <w:rFonts w:ascii="Titillium Web" w:eastAsia="Times New Roman" w:hAnsi="Titillium Web" w:cs="Times New Roman"/>
          <w:color w:val="19191A"/>
          <w:sz w:val="22"/>
          <w:szCs w:val="22"/>
          <w:lang w:eastAsia="it-IT"/>
        </w:rPr>
        <w:t>dirigente</w:t>
      </w:r>
      <w:r w:rsidRPr="00AE1B07">
        <w:rPr>
          <w:rFonts w:ascii="Titillium Web" w:eastAsia="Times New Roman" w:hAnsi="Titillium Web" w:cs="Times New Roman"/>
          <w:color w:val="19191A"/>
          <w:sz w:val="22"/>
          <w:szCs w:val="22"/>
          <w:lang w:eastAsia="it-IT"/>
        </w:rPr>
        <w:t xml:space="preserve"> dell</w:t>
      </w:r>
      <w:r w:rsidR="00A8116F">
        <w:rPr>
          <w:rFonts w:ascii="Titillium Web" w:eastAsia="Times New Roman" w:hAnsi="Titillium Web" w:cs="Times New Roman"/>
          <w:color w:val="19191A"/>
          <w:sz w:val="22"/>
          <w:szCs w:val="22"/>
          <w:lang w:eastAsia="it-IT"/>
        </w:rPr>
        <w:t xml:space="preserve">’Ufficio </w:t>
      </w:r>
      <w:r w:rsidRPr="00AE1B07">
        <w:rPr>
          <w:rFonts w:ascii="Titillium Web" w:eastAsia="Times New Roman" w:hAnsi="Titillium Web" w:cs="Times New Roman"/>
          <w:color w:val="19191A"/>
          <w:sz w:val="22"/>
          <w:szCs w:val="22"/>
          <w:lang w:eastAsia="it-IT"/>
        </w:rPr>
        <w:t>di</w:t>
      </w:r>
      <w:r w:rsidR="00AE1B07" w:rsidRPr="00AE1B07">
        <w:rPr>
          <w:rFonts w:ascii="Titillium Web" w:eastAsia="Times New Roman" w:hAnsi="Titillium Web" w:cs="Times New Roman"/>
          <w:color w:val="19191A"/>
          <w:sz w:val="22"/>
          <w:szCs w:val="22"/>
          <w:lang w:eastAsia="it-IT"/>
        </w:rPr>
        <w:t xml:space="preserve"> </w:t>
      </w:r>
      <w:r w:rsidRPr="00AE1B07">
        <w:rPr>
          <w:rFonts w:ascii="Titillium Web" w:eastAsia="Times New Roman" w:hAnsi="Titillium Web" w:cs="Times New Roman"/>
          <w:color w:val="19191A"/>
          <w:sz w:val="22"/>
          <w:szCs w:val="22"/>
          <w:lang w:eastAsia="it-IT"/>
        </w:rPr>
        <w:t>appartenenza</w:t>
      </w:r>
      <w:r w:rsidR="00222762">
        <w:rPr>
          <w:rFonts w:ascii="Titillium Web" w:eastAsia="Times New Roman" w:hAnsi="Titillium Web" w:cs="Times New Roman"/>
          <w:color w:val="19191A"/>
          <w:sz w:val="22"/>
          <w:szCs w:val="22"/>
          <w:lang w:eastAsia="it-IT"/>
        </w:rPr>
        <w:t>,</w:t>
      </w:r>
      <w:r w:rsidRPr="00AE1B07">
        <w:rPr>
          <w:rFonts w:ascii="Titillium Web" w:eastAsia="Times New Roman" w:hAnsi="Titillium Web" w:cs="Times New Roman"/>
          <w:color w:val="19191A"/>
          <w:sz w:val="22"/>
          <w:szCs w:val="22"/>
          <w:lang w:eastAsia="it-IT"/>
        </w:rPr>
        <w:t xml:space="preserve"> o nel caso d</w:t>
      </w:r>
      <w:r w:rsidR="00A8116F">
        <w:rPr>
          <w:rFonts w:ascii="Titillium Web" w:eastAsia="Times New Roman" w:hAnsi="Titillium Web" w:cs="Times New Roman"/>
          <w:color w:val="19191A"/>
          <w:sz w:val="22"/>
          <w:szCs w:val="22"/>
          <w:lang w:eastAsia="it-IT"/>
        </w:rPr>
        <w:t>el personale</w:t>
      </w:r>
      <w:r w:rsidRPr="00AE1B07">
        <w:rPr>
          <w:rFonts w:ascii="Titillium Web" w:eastAsia="Times New Roman" w:hAnsi="Titillium Web" w:cs="Times New Roman"/>
          <w:color w:val="19191A"/>
          <w:sz w:val="22"/>
          <w:szCs w:val="22"/>
          <w:lang w:eastAsia="it-IT"/>
        </w:rPr>
        <w:t xml:space="preserve"> dirigent</w:t>
      </w:r>
      <w:r w:rsidR="00A8116F">
        <w:rPr>
          <w:rFonts w:ascii="Titillium Web" w:eastAsia="Times New Roman" w:hAnsi="Titillium Web" w:cs="Times New Roman"/>
          <w:color w:val="19191A"/>
          <w:sz w:val="22"/>
          <w:szCs w:val="22"/>
          <w:lang w:eastAsia="it-IT"/>
        </w:rPr>
        <w:t>e</w:t>
      </w:r>
      <w:r w:rsidRPr="00AE1B07">
        <w:rPr>
          <w:rFonts w:ascii="Titillium Web" w:eastAsia="Times New Roman" w:hAnsi="Titillium Web" w:cs="Times New Roman"/>
          <w:color w:val="19191A"/>
          <w:sz w:val="22"/>
          <w:szCs w:val="22"/>
          <w:lang w:eastAsia="it-IT"/>
        </w:rPr>
        <w:t xml:space="preserve"> al Segretario Generale, o nel caso d</w:t>
      </w:r>
      <w:r w:rsidR="00222762">
        <w:rPr>
          <w:rFonts w:ascii="Titillium Web" w:eastAsia="Times New Roman" w:hAnsi="Titillium Web" w:cs="Times New Roman"/>
          <w:color w:val="19191A"/>
          <w:sz w:val="22"/>
          <w:szCs w:val="22"/>
          <w:lang w:eastAsia="it-IT"/>
        </w:rPr>
        <w:t>i</w:t>
      </w:r>
      <w:r w:rsidR="00AE1B07" w:rsidRPr="00AE1B07">
        <w:rPr>
          <w:rFonts w:ascii="Titillium Web" w:eastAsia="Times New Roman" w:hAnsi="Titillium Web" w:cs="Times New Roman"/>
          <w:color w:val="19191A"/>
          <w:sz w:val="22"/>
          <w:szCs w:val="22"/>
          <w:lang w:eastAsia="it-IT"/>
        </w:rPr>
        <w:t xml:space="preserve"> </w:t>
      </w:r>
      <w:r w:rsidRPr="00AE1B07">
        <w:rPr>
          <w:rFonts w:ascii="Titillium Web" w:eastAsia="Times New Roman" w:hAnsi="Titillium Web" w:cs="Times New Roman"/>
          <w:color w:val="19191A"/>
          <w:sz w:val="22"/>
          <w:szCs w:val="22"/>
          <w:lang w:eastAsia="it-IT"/>
        </w:rPr>
        <w:t>quest'</w:t>
      </w:r>
      <w:r w:rsidR="00AE1B07" w:rsidRPr="00AE1B07">
        <w:rPr>
          <w:rFonts w:ascii="Titillium Web" w:eastAsia="Times New Roman" w:hAnsi="Titillium Web" w:cs="Times New Roman"/>
          <w:color w:val="19191A"/>
          <w:sz w:val="22"/>
          <w:szCs w:val="22"/>
          <w:lang w:eastAsia="it-IT"/>
        </w:rPr>
        <w:t>ultimo</w:t>
      </w:r>
      <w:r w:rsidRPr="00AE1B07">
        <w:rPr>
          <w:rFonts w:ascii="Titillium Web" w:eastAsia="Times New Roman" w:hAnsi="Titillium Web" w:cs="Times New Roman"/>
          <w:color w:val="19191A"/>
          <w:sz w:val="22"/>
          <w:szCs w:val="22"/>
          <w:lang w:eastAsia="it-IT"/>
        </w:rPr>
        <w:t xml:space="preserve"> al Presidente, ogni fattispecie di conflitto di interesse, anche</w:t>
      </w:r>
      <w:r w:rsidR="00AE1B07">
        <w:rPr>
          <w:rFonts w:ascii="Titillium Web" w:eastAsia="Times New Roman" w:hAnsi="Titillium Web" w:cs="Times New Roman"/>
          <w:color w:val="19191A"/>
          <w:sz w:val="22"/>
          <w:szCs w:val="22"/>
          <w:lang w:eastAsia="it-IT"/>
        </w:rPr>
        <w:t xml:space="preserve"> </w:t>
      </w:r>
      <w:r w:rsidRPr="00AE1B07">
        <w:rPr>
          <w:rFonts w:ascii="Titillium Web" w:eastAsia="Times New Roman" w:hAnsi="Titillium Web" w:cs="Times New Roman"/>
          <w:color w:val="19191A"/>
          <w:sz w:val="22"/>
          <w:szCs w:val="22"/>
          <w:lang w:eastAsia="it-IT"/>
        </w:rPr>
        <w:t>potenziale, e le relative ragioni di astensione.</w:t>
      </w:r>
    </w:p>
    <w:p w14:paraId="7730B567" w14:textId="5557CA76" w:rsidR="00FA2FF0" w:rsidRDefault="00CD42BB" w:rsidP="002C322A">
      <w:pPr>
        <w:numPr>
          <w:ilvl w:val="0"/>
          <w:numId w:val="9"/>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FA2FF0">
        <w:rPr>
          <w:rFonts w:ascii="Titillium Web" w:eastAsia="Times New Roman" w:hAnsi="Titillium Web" w:cs="Times New Roman"/>
          <w:color w:val="19191A"/>
          <w:sz w:val="22"/>
          <w:szCs w:val="22"/>
          <w:lang w:eastAsia="it-IT"/>
        </w:rPr>
        <w:t xml:space="preserve">Sull'astensione del dipendente decide il dirigente </w:t>
      </w:r>
      <w:r w:rsidR="00A8116F">
        <w:rPr>
          <w:rFonts w:ascii="Titillium Web" w:eastAsia="Times New Roman" w:hAnsi="Titillium Web" w:cs="Times New Roman"/>
          <w:color w:val="19191A"/>
          <w:sz w:val="22"/>
          <w:szCs w:val="22"/>
          <w:lang w:eastAsia="it-IT"/>
        </w:rPr>
        <w:t>dell’Ufficio</w:t>
      </w:r>
      <w:r w:rsidRPr="00FA2FF0">
        <w:rPr>
          <w:rFonts w:ascii="Titillium Web" w:eastAsia="Times New Roman" w:hAnsi="Titillium Web" w:cs="Times New Roman"/>
          <w:color w:val="19191A"/>
          <w:sz w:val="22"/>
          <w:szCs w:val="22"/>
          <w:lang w:eastAsia="it-IT"/>
        </w:rPr>
        <w:t xml:space="preserve"> di</w:t>
      </w:r>
      <w:r w:rsidR="00FA2FF0" w:rsidRPr="00FA2FF0">
        <w:rPr>
          <w:rFonts w:ascii="Titillium Web" w:eastAsia="Times New Roman" w:hAnsi="Titillium Web" w:cs="Times New Roman"/>
          <w:color w:val="19191A"/>
          <w:sz w:val="22"/>
          <w:szCs w:val="22"/>
          <w:lang w:eastAsia="it-IT"/>
        </w:rPr>
        <w:t xml:space="preserve"> </w:t>
      </w:r>
      <w:r w:rsidRPr="00FA2FF0">
        <w:rPr>
          <w:rFonts w:ascii="Titillium Web" w:eastAsia="Times New Roman" w:hAnsi="Titillium Web" w:cs="Times New Roman"/>
          <w:color w:val="19191A"/>
          <w:sz w:val="22"/>
          <w:szCs w:val="22"/>
          <w:lang w:eastAsia="it-IT"/>
        </w:rPr>
        <w:t xml:space="preserve">appartenenza, </w:t>
      </w:r>
      <w:r w:rsidR="00FA2FF0" w:rsidRPr="00FA2FF0">
        <w:rPr>
          <w:rFonts w:ascii="Titillium Web" w:eastAsia="Times New Roman" w:hAnsi="Titillium Web" w:cs="Times New Roman"/>
          <w:color w:val="19191A"/>
          <w:sz w:val="22"/>
          <w:szCs w:val="22"/>
          <w:lang w:eastAsia="it-IT"/>
        </w:rPr>
        <w:t>il</w:t>
      </w:r>
      <w:r w:rsidRPr="00FA2FF0">
        <w:rPr>
          <w:rFonts w:ascii="Titillium Web" w:eastAsia="Times New Roman" w:hAnsi="Titillium Web" w:cs="Times New Roman"/>
          <w:color w:val="19191A"/>
          <w:sz w:val="22"/>
          <w:szCs w:val="22"/>
          <w:lang w:eastAsia="it-IT"/>
        </w:rPr>
        <w:t xml:space="preserve"> quale cura la tenuta e l'archiviazione di tutte le decisioni di</w:t>
      </w:r>
      <w:r w:rsidR="00FA2FF0" w:rsidRPr="00FA2FF0">
        <w:rPr>
          <w:rFonts w:ascii="Titillium Web" w:eastAsia="Times New Roman" w:hAnsi="Titillium Web" w:cs="Times New Roman"/>
          <w:color w:val="19191A"/>
          <w:sz w:val="22"/>
          <w:szCs w:val="22"/>
          <w:lang w:eastAsia="it-IT"/>
        </w:rPr>
        <w:t xml:space="preserve"> </w:t>
      </w:r>
      <w:r w:rsidRPr="00FA2FF0">
        <w:rPr>
          <w:rFonts w:ascii="Titillium Web" w:eastAsia="Times New Roman" w:hAnsi="Titillium Web" w:cs="Times New Roman"/>
          <w:color w:val="19191A"/>
          <w:sz w:val="22"/>
          <w:szCs w:val="22"/>
          <w:lang w:eastAsia="it-IT"/>
        </w:rPr>
        <w:t xml:space="preserve">astensione </w:t>
      </w:r>
      <w:r w:rsidR="00E60256" w:rsidRPr="00FA2FF0">
        <w:rPr>
          <w:rFonts w:ascii="Titillium Web" w:eastAsia="Times New Roman" w:hAnsi="Titillium Web" w:cs="Times New Roman"/>
          <w:color w:val="19191A"/>
          <w:sz w:val="22"/>
          <w:szCs w:val="22"/>
          <w:lang w:eastAsia="it-IT"/>
        </w:rPr>
        <w:t>dal medesimo adottato</w:t>
      </w:r>
      <w:r w:rsidRPr="00FA2FF0">
        <w:rPr>
          <w:rFonts w:ascii="Titillium Web" w:eastAsia="Times New Roman" w:hAnsi="Titillium Web" w:cs="Times New Roman"/>
          <w:color w:val="19191A"/>
          <w:sz w:val="22"/>
          <w:szCs w:val="22"/>
          <w:lang w:eastAsia="it-IT"/>
        </w:rPr>
        <w:t xml:space="preserve">. </w:t>
      </w:r>
      <w:r w:rsidR="00FA2FF0" w:rsidRPr="00FA2FF0">
        <w:rPr>
          <w:rFonts w:ascii="Titillium Web" w:eastAsia="Times New Roman" w:hAnsi="Titillium Web" w:cs="Times New Roman"/>
          <w:color w:val="19191A"/>
          <w:sz w:val="22"/>
          <w:szCs w:val="22"/>
          <w:lang w:eastAsia="it-IT"/>
        </w:rPr>
        <w:t>Sull’astensione</w:t>
      </w:r>
      <w:r w:rsidRPr="00FA2FF0">
        <w:rPr>
          <w:rFonts w:ascii="Titillium Web" w:eastAsia="Times New Roman" w:hAnsi="Titillium Web" w:cs="Times New Roman"/>
          <w:color w:val="19191A"/>
          <w:sz w:val="22"/>
          <w:szCs w:val="22"/>
          <w:lang w:eastAsia="it-IT"/>
        </w:rPr>
        <w:t xml:space="preserve"> del </w:t>
      </w:r>
      <w:r w:rsidR="00A8116F">
        <w:rPr>
          <w:rFonts w:ascii="Titillium Web" w:eastAsia="Times New Roman" w:hAnsi="Titillium Web" w:cs="Times New Roman"/>
          <w:color w:val="19191A"/>
          <w:sz w:val="22"/>
          <w:szCs w:val="22"/>
          <w:lang w:eastAsia="it-IT"/>
        </w:rPr>
        <w:t xml:space="preserve">personale </w:t>
      </w:r>
      <w:r w:rsidRPr="00FA2FF0">
        <w:rPr>
          <w:rFonts w:ascii="Titillium Web" w:eastAsia="Times New Roman" w:hAnsi="Titillium Web" w:cs="Times New Roman"/>
          <w:color w:val="19191A"/>
          <w:sz w:val="22"/>
          <w:szCs w:val="22"/>
          <w:lang w:eastAsia="it-IT"/>
        </w:rPr>
        <w:t>dirigente decide il</w:t>
      </w:r>
      <w:r w:rsidR="00FA2FF0" w:rsidRPr="00FA2FF0">
        <w:rPr>
          <w:rFonts w:ascii="Titillium Web" w:eastAsia="Times New Roman" w:hAnsi="Titillium Web" w:cs="Times New Roman"/>
          <w:color w:val="19191A"/>
          <w:sz w:val="22"/>
          <w:szCs w:val="22"/>
          <w:lang w:eastAsia="it-IT"/>
        </w:rPr>
        <w:t xml:space="preserve"> S</w:t>
      </w:r>
      <w:r w:rsidRPr="00FA2FF0">
        <w:rPr>
          <w:rFonts w:ascii="Titillium Web" w:eastAsia="Times New Roman" w:hAnsi="Titillium Web" w:cs="Times New Roman"/>
          <w:color w:val="19191A"/>
          <w:sz w:val="22"/>
          <w:szCs w:val="22"/>
          <w:lang w:eastAsia="it-IT"/>
        </w:rPr>
        <w:t>egretario Generale che cura la tenuta e l'archiviazione di tutte le decisioni di</w:t>
      </w:r>
      <w:r w:rsidR="00FA2FF0" w:rsidRPr="00FA2FF0">
        <w:rPr>
          <w:rFonts w:ascii="Titillium Web" w:eastAsia="Times New Roman" w:hAnsi="Titillium Web" w:cs="Times New Roman"/>
          <w:color w:val="19191A"/>
          <w:sz w:val="22"/>
          <w:szCs w:val="22"/>
          <w:lang w:eastAsia="it-IT"/>
        </w:rPr>
        <w:t xml:space="preserve"> </w:t>
      </w:r>
      <w:r w:rsidRPr="00FA2FF0">
        <w:rPr>
          <w:rFonts w:ascii="Titillium Web" w:eastAsia="Times New Roman" w:hAnsi="Titillium Web" w:cs="Times New Roman"/>
          <w:color w:val="19191A"/>
          <w:sz w:val="22"/>
          <w:szCs w:val="22"/>
          <w:lang w:eastAsia="it-IT"/>
        </w:rPr>
        <w:t xml:space="preserve">astensione </w:t>
      </w:r>
      <w:r w:rsidR="00E60256" w:rsidRPr="00FA2FF0">
        <w:rPr>
          <w:rFonts w:ascii="Titillium Web" w:eastAsia="Times New Roman" w:hAnsi="Titillium Web" w:cs="Times New Roman"/>
          <w:color w:val="19191A"/>
          <w:sz w:val="22"/>
          <w:szCs w:val="22"/>
          <w:lang w:eastAsia="it-IT"/>
        </w:rPr>
        <w:t>dal medesimo adottato</w:t>
      </w:r>
      <w:r w:rsidRPr="00FA2FF0">
        <w:rPr>
          <w:rFonts w:ascii="Titillium Web" w:eastAsia="Times New Roman" w:hAnsi="Titillium Web" w:cs="Times New Roman"/>
          <w:color w:val="19191A"/>
          <w:sz w:val="22"/>
          <w:szCs w:val="22"/>
          <w:lang w:eastAsia="it-IT"/>
        </w:rPr>
        <w:t>. Sull'astensione del Segretario Generale</w:t>
      </w:r>
      <w:r w:rsidR="00FA2FF0" w:rsidRPr="00FA2FF0">
        <w:rPr>
          <w:rFonts w:ascii="Titillium Web" w:eastAsia="Times New Roman" w:hAnsi="Titillium Web" w:cs="Times New Roman"/>
          <w:color w:val="19191A"/>
          <w:sz w:val="22"/>
          <w:szCs w:val="22"/>
          <w:lang w:eastAsia="it-IT"/>
        </w:rPr>
        <w:t xml:space="preserve"> </w:t>
      </w:r>
      <w:r w:rsidRPr="00FA2FF0">
        <w:rPr>
          <w:rFonts w:ascii="Titillium Web" w:eastAsia="Times New Roman" w:hAnsi="Titillium Web" w:cs="Times New Roman"/>
          <w:color w:val="19191A"/>
          <w:sz w:val="22"/>
          <w:szCs w:val="22"/>
          <w:lang w:eastAsia="it-IT"/>
        </w:rPr>
        <w:t xml:space="preserve">decide il Presidente, che cura la tenuta e </w:t>
      </w:r>
      <w:r w:rsidR="00FA2FF0" w:rsidRPr="00FA2FF0">
        <w:rPr>
          <w:rFonts w:ascii="Titillium Web" w:eastAsia="Times New Roman" w:hAnsi="Titillium Web" w:cs="Times New Roman"/>
          <w:color w:val="19191A"/>
          <w:sz w:val="22"/>
          <w:szCs w:val="22"/>
          <w:lang w:eastAsia="it-IT"/>
        </w:rPr>
        <w:t>l’archiviazione</w:t>
      </w:r>
      <w:r w:rsidRPr="00FA2FF0">
        <w:rPr>
          <w:rFonts w:ascii="Titillium Web" w:eastAsia="Times New Roman" w:hAnsi="Titillium Web" w:cs="Times New Roman"/>
          <w:color w:val="19191A"/>
          <w:sz w:val="22"/>
          <w:szCs w:val="22"/>
          <w:lang w:eastAsia="it-IT"/>
        </w:rPr>
        <w:t xml:space="preserve"> di tutte le decisioni di</w:t>
      </w:r>
      <w:r w:rsidR="00FA2FF0" w:rsidRPr="00FA2FF0">
        <w:rPr>
          <w:rFonts w:ascii="Titillium Web" w:eastAsia="Times New Roman" w:hAnsi="Titillium Web" w:cs="Times New Roman"/>
          <w:color w:val="19191A"/>
          <w:sz w:val="22"/>
          <w:szCs w:val="22"/>
          <w:lang w:eastAsia="it-IT"/>
        </w:rPr>
        <w:t xml:space="preserve"> </w:t>
      </w:r>
      <w:r w:rsidRPr="00FA2FF0">
        <w:rPr>
          <w:rFonts w:ascii="Titillium Web" w:eastAsia="Times New Roman" w:hAnsi="Titillium Web" w:cs="Times New Roman"/>
          <w:color w:val="19191A"/>
          <w:sz w:val="22"/>
          <w:szCs w:val="22"/>
          <w:lang w:eastAsia="it-IT"/>
        </w:rPr>
        <w:t xml:space="preserve">astensione </w:t>
      </w:r>
      <w:r w:rsidR="00E60256" w:rsidRPr="00FA2FF0">
        <w:rPr>
          <w:rFonts w:ascii="Titillium Web" w:eastAsia="Times New Roman" w:hAnsi="Titillium Web" w:cs="Times New Roman"/>
          <w:color w:val="19191A"/>
          <w:sz w:val="22"/>
          <w:szCs w:val="22"/>
          <w:lang w:eastAsia="it-IT"/>
        </w:rPr>
        <w:t>dal medesimo adottato</w:t>
      </w:r>
      <w:r w:rsidRPr="00FA2FF0">
        <w:rPr>
          <w:rFonts w:ascii="Titillium Web" w:eastAsia="Times New Roman" w:hAnsi="Titillium Web" w:cs="Times New Roman"/>
          <w:color w:val="19191A"/>
          <w:sz w:val="22"/>
          <w:szCs w:val="22"/>
          <w:lang w:eastAsia="it-IT"/>
        </w:rPr>
        <w:t>.</w:t>
      </w:r>
    </w:p>
    <w:p w14:paraId="4387504A" w14:textId="04EF9BB6" w:rsidR="00CD42BB" w:rsidRPr="00FA2FF0" w:rsidRDefault="00CD42BB" w:rsidP="00A8116F">
      <w:pPr>
        <w:numPr>
          <w:ilvl w:val="0"/>
          <w:numId w:val="9"/>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FA2FF0">
        <w:rPr>
          <w:rFonts w:ascii="Titillium Web" w:eastAsia="Times New Roman" w:hAnsi="Titillium Web" w:cs="Times New Roman"/>
          <w:color w:val="19191A"/>
          <w:sz w:val="22"/>
          <w:szCs w:val="22"/>
          <w:lang w:eastAsia="it-IT"/>
        </w:rPr>
        <w:t>Le decisioni in merito al</w:t>
      </w:r>
      <w:r w:rsidR="00A8116F">
        <w:rPr>
          <w:rFonts w:ascii="Titillium Web" w:eastAsia="Times New Roman" w:hAnsi="Titillium Web" w:cs="Times New Roman"/>
          <w:color w:val="19191A"/>
          <w:sz w:val="22"/>
          <w:szCs w:val="22"/>
          <w:lang w:eastAsia="it-IT"/>
        </w:rPr>
        <w:t>l</w:t>
      </w:r>
      <w:r w:rsidRPr="00FA2FF0">
        <w:rPr>
          <w:rFonts w:ascii="Titillium Web" w:eastAsia="Times New Roman" w:hAnsi="Titillium Web" w:cs="Times New Roman"/>
          <w:color w:val="19191A"/>
          <w:sz w:val="22"/>
          <w:szCs w:val="22"/>
          <w:lang w:eastAsia="it-IT"/>
        </w:rPr>
        <w:t>e astensioni di cui al precedente comma 3 sono</w:t>
      </w:r>
      <w:r w:rsidR="00FA2FF0" w:rsidRPr="00FA2FF0">
        <w:rPr>
          <w:rFonts w:ascii="Titillium Web" w:eastAsia="Times New Roman" w:hAnsi="Titillium Web" w:cs="Times New Roman"/>
          <w:color w:val="19191A"/>
          <w:sz w:val="22"/>
          <w:szCs w:val="22"/>
          <w:lang w:eastAsia="it-IT"/>
        </w:rPr>
        <w:t xml:space="preserve"> </w:t>
      </w:r>
      <w:r w:rsidRPr="00FA2FF0">
        <w:rPr>
          <w:rFonts w:ascii="Titillium Web" w:eastAsia="Times New Roman" w:hAnsi="Titillium Web" w:cs="Times New Roman"/>
          <w:color w:val="19191A"/>
          <w:sz w:val="22"/>
          <w:szCs w:val="22"/>
          <w:lang w:eastAsia="it-IT"/>
        </w:rPr>
        <w:t>trasmesse al Responsabile della preven</w:t>
      </w:r>
      <w:r w:rsidR="00FA2FF0" w:rsidRPr="00FA2FF0">
        <w:rPr>
          <w:rFonts w:ascii="Titillium Web" w:eastAsia="Times New Roman" w:hAnsi="Titillium Web" w:cs="Times New Roman"/>
          <w:color w:val="19191A"/>
          <w:sz w:val="22"/>
          <w:szCs w:val="22"/>
          <w:lang w:eastAsia="it-IT"/>
        </w:rPr>
        <w:t>z</w:t>
      </w:r>
      <w:r w:rsidRPr="00FA2FF0">
        <w:rPr>
          <w:rFonts w:ascii="Titillium Web" w:eastAsia="Times New Roman" w:hAnsi="Titillium Web" w:cs="Times New Roman"/>
          <w:color w:val="19191A"/>
          <w:sz w:val="22"/>
          <w:szCs w:val="22"/>
          <w:lang w:eastAsia="it-IT"/>
        </w:rPr>
        <w:t>ione della corruzione e della</w:t>
      </w:r>
      <w:r w:rsidR="00FA2FF0">
        <w:rPr>
          <w:rFonts w:ascii="Titillium Web" w:eastAsia="Times New Roman" w:hAnsi="Titillium Web" w:cs="Times New Roman"/>
          <w:color w:val="19191A"/>
          <w:sz w:val="22"/>
          <w:szCs w:val="22"/>
          <w:lang w:eastAsia="it-IT"/>
        </w:rPr>
        <w:t xml:space="preserve"> </w:t>
      </w:r>
      <w:r w:rsidRPr="00FA2FF0">
        <w:rPr>
          <w:rFonts w:ascii="Titillium Web" w:eastAsia="Times New Roman" w:hAnsi="Titillium Web" w:cs="Times New Roman"/>
          <w:color w:val="19191A"/>
          <w:sz w:val="22"/>
          <w:szCs w:val="22"/>
          <w:lang w:eastAsia="it-IT"/>
        </w:rPr>
        <w:t>trasparenza.</w:t>
      </w:r>
    </w:p>
    <w:bookmarkStart w:id="18" w:name="r1h"/>
    <w:bookmarkEnd w:id="18"/>
    <w:p w14:paraId="165A1DD5" w14:textId="761CEC78" w:rsidR="00A15029" w:rsidRPr="00027206" w:rsidRDefault="00A15029" w:rsidP="00AE6F83">
      <w:pPr>
        <w:pStyle w:val="Titolo1"/>
        <w:numPr>
          <w:ilvl w:val="0"/>
          <w:numId w:val="0"/>
        </w:numPr>
        <w:rPr>
          <w:rFonts w:ascii="Titillium Web" w:hAnsi="Titillium Web"/>
          <w:sz w:val="22"/>
          <w:szCs w:val="22"/>
          <w:lang w:eastAsia="it-IT"/>
        </w:rPr>
      </w:pPr>
      <w:r w:rsidRPr="00027206">
        <w:rPr>
          <w:rFonts w:ascii="Titillium Web" w:hAnsi="Titillium Web"/>
          <w:sz w:val="22"/>
          <w:szCs w:val="22"/>
          <w:lang w:eastAsia="it-IT"/>
        </w:rPr>
        <w:fldChar w:fldCharType="begin"/>
      </w:r>
      <w:r w:rsidRPr="00027206">
        <w:rPr>
          <w:rFonts w:ascii="Titillium Web" w:hAnsi="Titillium Web"/>
          <w:sz w:val="22"/>
          <w:szCs w:val="22"/>
          <w:lang w:eastAsia="it-IT"/>
        </w:rPr>
        <w:instrText>HYPERLINK "https://www.giustizia.it/giustizia/page/it/codice_di_comportamento_del_personale" \l "a1h"</w:instrText>
      </w:r>
      <w:r w:rsidRPr="00027206">
        <w:rPr>
          <w:rFonts w:ascii="Titillium Web" w:hAnsi="Titillium Web"/>
          <w:sz w:val="22"/>
          <w:szCs w:val="22"/>
          <w:lang w:eastAsia="it-IT"/>
        </w:rPr>
      </w:r>
      <w:r w:rsidRPr="00027206">
        <w:rPr>
          <w:rFonts w:ascii="Titillium Web" w:hAnsi="Titillium Web"/>
          <w:sz w:val="22"/>
          <w:szCs w:val="22"/>
          <w:lang w:eastAsia="it-IT"/>
        </w:rPr>
        <w:fldChar w:fldCharType="separate"/>
      </w:r>
      <w:bookmarkStart w:id="19" w:name="_Toc155793396"/>
      <w:r w:rsidRPr="00027206">
        <w:rPr>
          <w:rFonts w:ascii="Titillium Web" w:hAnsi="Titillium Web"/>
          <w:bCs/>
          <w:sz w:val="22"/>
          <w:szCs w:val="22"/>
          <w:lang w:eastAsia="it-IT"/>
        </w:rPr>
        <w:t>Articolo 8</w:t>
      </w:r>
      <w:r w:rsidRPr="00027206">
        <w:rPr>
          <w:rFonts w:ascii="Titillium Web" w:hAnsi="Titillium Web"/>
          <w:sz w:val="22"/>
          <w:szCs w:val="22"/>
          <w:lang w:eastAsia="it-IT"/>
        </w:rPr>
        <w:fldChar w:fldCharType="end"/>
      </w:r>
      <w:r w:rsidR="00027206" w:rsidRPr="00027206">
        <w:rPr>
          <w:rFonts w:ascii="Titillium Web" w:hAnsi="Titillium Web"/>
          <w:sz w:val="22"/>
          <w:szCs w:val="22"/>
          <w:lang w:eastAsia="it-IT"/>
        </w:rPr>
        <w:t xml:space="preserve"> - </w:t>
      </w:r>
      <w:r w:rsidRPr="00027206">
        <w:rPr>
          <w:rFonts w:ascii="Titillium Web" w:hAnsi="Titillium Web"/>
          <w:bCs/>
          <w:sz w:val="22"/>
          <w:szCs w:val="22"/>
          <w:lang w:eastAsia="it-IT"/>
        </w:rPr>
        <w:t>Partecipazione a corsi di formazione</w:t>
      </w:r>
      <w:bookmarkEnd w:id="19"/>
    </w:p>
    <w:p w14:paraId="1A37405C" w14:textId="234DB847" w:rsidR="00385D3E" w:rsidRPr="00222762" w:rsidRDefault="00464D37" w:rsidP="00222762">
      <w:pPr>
        <w:numPr>
          <w:ilvl w:val="0"/>
          <w:numId w:val="10"/>
        </w:numPr>
        <w:shd w:val="clear" w:color="auto" w:fill="FFFFFF"/>
        <w:suppressAutoHyphens w:val="0"/>
        <w:spacing w:before="100" w:beforeAutospacing="1" w:afterAutospacing="1"/>
        <w:jc w:val="both"/>
        <w:rPr>
          <w:rFonts w:ascii="Titillium Web" w:eastAsia="Times New Roman" w:hAnsi="Titillium Web" w:cs="Times New Roman"/>
          <w:color w:val="19191A"/>
          <w:sz w:val="22"/>
          <w:szCs w:val="22"/>
          <w:lang w:eastAsia="it-IT"/>
        </w:rPr>
      </w:pPr>
      <w:r w:rsidRPr="00C16E41">
        <w:rPr>
          <w:rFonts w:ascii="Titillium Web" w:eastAsia="Times New Roman" w:hAnsi="Titillium Web" w:cs="Times New Roman"/>
          <w:color w:val="19191A"/>
          <w:sz w:val="22"/>
          <w:szCs w:val="22"/>
          <w:lang w:eastAsia="it-IT"/>
        </w:rPr>
        <w:t xml:space="preserve">per quanto riguarda l’articolo in oggetto si richiama integralmente </w:t>
      </w:r>
      <w:r w:rsidR="00C16E41">
        <w:rPr>
          <w:rFonts w:ascii="Titillium Web" w:eastAsia="Times New Roman" w:hAnsi="Titillium Web" w:cs="Times New Roman"/>
          <w:color w:val="19191A"/>
          <w:sz w:val="22"/>
          <w:szCs w:val="22"/>
          <w:lang w:eastAsia="it-IT"/>
        </w:rPr>
        <w:t>la disciplina specificamente predisposta da</w:t>
      </w:r>
      <w:r w:rsidR="00B6503A" w:rsidRPr="00C16E41">
        <w:rPr>
          <w:rFonts w:ascii="Titillium Web" w:eastAsia="Times New Roman" w:hAnsi="Titillium Web" w:cs="Times New Roman"/>
          <w:color w:val="19191A"/>
          <w:sz w:val="22"/>
          <w:szCs w:val="22"/>
          <w:lang w:eastAsia="it-IT"/>
        </w:rPr>
        <w:t>ll’</w:t>
      </w:r>
      <w:r w:rsidR="00222762" w:rsidRPr="00222762">
        <w:rPr>
          <w:rFonts w:ascii="Titillium Web" w:eastAsia="Times New Roman" w:hAnsi="Titillium Web" w:cs="Times New Roman"/>
          <w:bCs/>
          <w:color w:val="19191A"/>
          <w:sz w:val="22"/>
          <w:szCs w:val="22"/>
          <w:lang w:eastAsia="it-IT"/>
        </w:rPr>
        <w:t>AdSP MAC</w:t>
      </w:r>
      <w:r w:rsidR="00222762" w:rsidRPr="00222762">
        <w:rPr>
          <w:rFonts w:ascii="Titillium Web" w:eastAsia="Times New Roman" w:hAnsi="Titillium Web" w:cs="Times New Roman"/>
          <w:color w:val="19191A"/>
          <w:sz w:val="22"/>
          <w:szCs w:val="22"/>
          <w:lang w:eastAsia="it-IT"/>
        </w:rPr>
        <w:t>.</w:t>
      </w:r>
    </w:p>
    <w:bookmarkStart w:id="20" w:name="r1i"/>
    <w:bookmarkEnd w:id="20"/>
    <w:p w14:paraId="02E5C913" w14:textId="27958CC3" w:rsidR="00A15029" w:rsidRPr="00A15029" w:rsidRDefault="00A15029" w:rsidP="00AE6F83">
      <w:pPr>
        <w:pStyle w:val="Titolo1"/>
        <w:numPr>
          <w:ilvl w:val="0"/>
          <w:numId w:val="0"/>
        </w:numPr>
        <w:rPr>
          <w:rFonts w:ascii="Titillium Web" w:hAnsi="Titillium Web"/>
          <w:color w:val="19191A"/>
          <w:sz w:val="22"/>
          <w:szCs w:val="22"/>
          <w:lang w:eastAsia="it-IT"/>
        </w:rPr>
      </w:pPr>
      <w:r w:rsidRPr="00027206">
        <w:rPr>
          <w:rFonts w:ascii="Titillium Web" w:hAnsi="Titillium Web"/>
          <w:sz w:val="22"/>
          <w:szCs w:val="22"/>
          <w:lang w:eastAsia="it-IT"/>
        </w:rPr>
        <w:fldChar w:fldCharType="begin"/>
      </w:r>
      <w:r w:rsidRPr="00027206">
        <w:rPr>
          <w:rFonts w:ascii="Titillium Web" w:hAnsi="Titillium Web"/>
          <w:sz w:val="22"/>
          <w:szCs w:val="22"/>
          <w:lang w:eastAsia="it-IT"/>
        </w:rPr>
        <w:instrText>HYPERLINK "https://www.giustizia.it/giustizia/page/it/codice_di_comportamento_del_personale" \l "a1i"</w:instrText>
      </w:r>
      <w:r w:rsidRPr="00027206">
        <w:rPr>
          <w:rFonts w:ascii="Titillium Web" w:hAnsi="Titillium Web"/>
          <w:sz w:val="22"/>
          <w:szCs w:val="22"/>
          <w:lang w:eastAsia="it-IT"/>
        </w:rPr>
      </w:r>
      <w:r w:rsidRPr="00027206">
        <w:rPr>
          <w:rFonts w:ascii="Titillium Web" w:hAnsi="Titillium Web"/>
          <w:sz w:val="22"/>
          <w:szCs w:val="22"/>
          <w:lang w:eastAsia="it-IT"/>
        </w:rPr>
        <w:fldChar w:fldCharType="separate"/>
      </w:r>
      <w:bookmarkStart w:id="21" w:name="_Toc155793397"/>
      <w:r w:rsidRPr="00027206">
        <w:rPr>
          <w:rFonts w:ascii="Titillium Web" w:hAnsi="Titillium Web"/>
          <w:bCs/>
          <w:sz w:val="22"/>
          <w:szCs w:val="22"/>
          <w:lang w:eastAsia="it-IT"/>
        </w:rPr>
        <w:t>Articolo 9</w:t>
      </w:r>
      <w:r w:rsidRPr="00027206">
        <w:rPr>
          <w:rFonts w:ascii="Titillium Web" w:hAnsi="Titillium Web"/>
          <w:sz w:val="22"/>
          <w:szCs w:val="22"/>
          <w:lang w:eastAsia="it-IT"/>
        </w:rPr>
        <w:fldChar w:fldCharType="end"/>
      </w:r>
      <w:r w:rsidR="00027206" w:rsidRPr="00027206">
        <w:rPr>
          <w:rFonts w:ascii="Titillium Web" w:hAnsi="Titillium Web"/>
          <w:sz w:val="22"/>
          <w:szCs w:val="22"/>
          <w:lang w:eastAsia="it-IT"/>
        </w:rPr>
        <w:t xml:space="preserve"> - </w:t>
      </w:r>
      <w:r w:rsidRPr="00027206">
        <w:rPr>
          <w:rFonts w:ascii="Titillium Web" w:hAnsi="Titillium Web"/>
          <w:bCs/>
          <w:sz w:val="22"/>
          <w:szCs w:val="22"/>
          <w:lang w:eastAsia="it-IT"/>
        </w:rPr>
        <w:t>Comport</w:t>
      </w:r>
      <w:r w:rsidRPr="00A15029">
        <w:rPr>
          <w:rFonts w:ascii="Titillium Web" w:hAnsi="Titillium Web"/>
          <w:bCs/>
          <w:color w:val="19191A"/>
          <w:sz w:val="22"/>
          <w:szCs w:val="22"/>
          <w:lang w:eastAsia="it-IT"/>
        </w:rPr>
        <w:t>amento in servizio</w:t>
      </w:r>
      <w:bookmarkEnd w:id="21"/>
    </w:p>
    <w:p w14:paraId="445F8D2F" w14:textId="77777777" w:rsidR="00A15029" w:rsidRPr="00A15029" w:rsidRDefault="00A15029" w:rsidP="00652149">
      <w:pPr>
        <w:numPr>
          <w:ilvl w:val="0"/>
          <w:numId w:val="11"/>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Nell’adempimento dei propri compiti il dipendente:</w:t>
      </w:r>
    </w:p>
    <w:p w14:paraId="20B80F28" w14:textId="4B29969D" w:rsidR="00A15029" w:rsidRPr="00A15029" w:rsidRDefault="00A15029" w:rsidP="00222762">
      <w:pPr>
        <w:shd w:val="clear" w:color="auto" w:fill="FFFFFF"/>
        <w:suppressAutoHyphens w:val="0"/>
        <w:ind w:left="300"/>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lastRenderedPageBreak/>
        <w:t>a) consente la rilevazione delle presenze in servizio registrando l’entrata e l’uscita attraverso il corretto utilizzo delle modalità in uso;</w:t>
      </w:r>
      <w:r w:rsidRPr="00A15029">
        <w:rPr>
          <w:rFonts w:ascii="Titillium Web" w:eastAsia="Times New Roman" w:hAnsi="Titillium Web" w:cs="Times New Roman"/>
          <w:color w:val="19191A"/>
          <w:sz w:val="22"/>
          <w:szCs w:val="22"/>
          <w:lang w:eastAsia="it-IT"/>
        </w:rPr>
        <w:br/>
        <w:t xml:space="preserve">b) nelle relazioni con i colleghi e i collaboratori, assicura costantemente la massima collaborazione, nel rispetto delle reciproche posizioni, ed evita atteggiamenti che possano turbare il necessario clima di serenità e concordia nell’ambito degli </w:t>
      </w:r>
      <w:r w:rsidR="00C16E41">
        <w:rPr>
          <w:rFonts w:ascii="Titillium Web" w:eastAsia="Times New Roman" w:hAnsi="Titillium Web" w:cs="Times New Roman"/>
          <w:color w:val="19191A"/>
          <w:sz w:val="22"/>
          <w:szCs w:val="22"/>
          <w:lang w:eastAsia="it-IT"/>
        </w:rPr>
        <w:t>U</w:t>
      </w:r>
      <w:r w:rsidRPr="00A15029">
        <w:rPr>
          <w:rFonts w:ascii="Titillium Web" w:eastAsia="Times New Roman" w:hAnsi="Titillium Web" w:cs="Times New Roman"/>
          <w:color w:val="19191A"/>
          <w:sz w:val="22"/>
          <w:szCs w:val="22"/>
          <w:lang w:eastAsia="it-IT"/>
        </w:rPr>
        <w:t>ffici;</w:t>
      </w:r>
      <w:r w:rsidRPr="00A15029">
        <w:rPr>
          <w:rFonts w:ascii="Titillium Web" w:eastAsia="Times New Roman" w:hAnsi="Titillium Web" w:cs="Times New Roman"/>
          <w:color w:val="19191A"/>
          <w:sz w:val="22"/>
          <w:szCs w:val="22"/>
          <w:lang w:eastAsia="it-IT"/>
        </w:rPr>
        <w:br/>
        <w:t>c) nel caso di assegnazione ad altro incarico, assicura lo scambio di informazioni, mette a disposizione le proprie competenze e, se richiesto, entro un termine ragionevole redige una chiara e sintetica relazione in ordine alle attività svolte nell’</w:t>
      </w:r>
      <w:r w:rsidR="00C16E41">
        <w:rPr>
          <w:rFonts w:ascii="Titillium Web" w:eastAsia="Times New Roman" w:hAnsi="Titillium Web" w:cs="Times New Roman"/>
          <w:color w:val="19191A"/>
          <w:sz w:val="22"/>
          <w:szCs w:val="22"/>
          <w:lang w:eastAsia="it-IT"/>
        </w:rPr>
        <w:t>U</w:t>
      </w:r>
      <w:r w:rsidRPr="00A15029">
        <w:rPr>
          <w:rFonts w:ascii="Titillium Web" w:eastAsia="Times New Roman" w:hAnsi="Titillium Web" w:cs="Times New Roman"/>
          <w:color w:val="19191A"/>
          <w:sz w:val="22"/>
          <w:szCs w:val="22"/>
          <w:lang w:eastAsia="it-IT"/>
        </w:rPr>
        <w:t>fficio;</w:t>
      </w:r>
      <w:r w:rsidRPr="00A15029">
        <w:rPr>
          <w:rFonts w:ascii="Titillium Web" w:eastAsia="Times New Roman" w:hAnsi="Titillium Web" w:cs="Times New Roman"/>
          <w:color w:val="19191A"/>
          <w:sz w:val="22"/>
          <w:szCs w:val="22"/>
          <w:lang w:eastAsia="it-IT"/>
        </w:rPr>
        <w:br/>
        <w:t>d) rispetta i tempi previsti per la conclusione del procedimento e, salvo giustificato motivo, non ne ritarda gli adempimenti, né adotta comportamenti negligenti tali da far ricadere su altri dipendenti il compimento di attività di sua spettanza;</w:t>
      </w:r>
      <w:r w:rsidRPr="00A15029">
        <w:rPr>
          <w:rFonts w:ascii="Titillium Web" w:eastAsia="Times New Roman" w:hAnsi="Titillium Web" w:cs="Times New Roman"/>
          <w:color w:val="19191A"/>
          <w:sz w:val="22"/>
          <w:szCs w:val="22"/>
          <w:lang w:eastAsia="it-IT"/>
        </w:rPr>
        <w:br/>
        <w:t>e) non può rifiutarsi di eseguire le prestazioni cui è tenuto, senza addurre specifiche motivazioni;</w:t>
      </w:r>
      <w:r w:rsidRPr="00A15029">
        <w:rPr>
          <w:rFonts w:ascii="Titillium Web" w:eastAsia="Times New Roman" w:hAnsi="Titillium Web" w:cs="Times New Roman"/>
          <w:color w:val="19191A"/>
          <w:sz w:val="22"/>
          <w:szCs w:val="22"/>
          <w:lang w:eastAsia="it-IT"/>
        </w:rPr>
        <w:br/>
        <w:t xml:space="preserve">f) dimostra la massima disponibilità e collaborazione con le altre </w:t>
      </w:r>
      <w:r w:rsidR="00C16E41">
        <w:rPr>
          <w:rFonts w:ascii="Titillium Web" w:eastAsia="Times New Roman" w:hAnsi="Titillium Web" w:cs="Times New Roman"/>
          <w:color w:val="19191A"/>
          <w:sz w:val="22"/>
          <w:szCs w:val="22"/>
          <w:lang w:eastAsia="it-IT"/>
        </w:rPr>
        <w:t>P</w:t>
      </w:r>
      <w:r w:rsidRPr="00A15029">
        <w:rPr>
          <w:rFonts w:ascii="Titillium Web" w:eastAsia="Times New Roman" w:hAnsi="Titillium Web" w:cs="Times New Roman"/>
          <w:color w:val="19191A"/>
          <w:sz w:val="22"/>
          <w:szCs w:val="22"/>
          <w:lang w:eastAsia="it-IT"/>
        </w:rPr>
        <w:t xml:space="preserve">ubbliche </w:t>
      </w:r>
      <w:r w:rsidR="00C16E41">
        <w:rPr>
          <w:rFonts w:ascii="Titillium Web" w:eastAsia="Times New Roman" w:hAnsi="Titillium Web" w:cs="Times New Roman"/>
          <w:color w:val="19191A"/>
          <w:sz w:val="22"/>
          <w:szCs w:val="22"/>
          <w:lang w:eastAsia="it-IT"/>
        </w:rPr>
        <w:t>A</w:t>
      </w:r>
      <w:r w:rsidRPr="00A15029">
        <w:rPr>
          <w:rFonts w:ascii="Titillium Web" w:eastAsia="Times New Roman" w:hAnsi="Titillium Web" w:cs="Times New Roman"/>
          <w:color w:val="19191A"/>
          <w:sz w:val="22"/>
          <w:szCs w:val="22"/>
          <w:lang w:eastAsia="it-IT"/>
        </w:rPr>
        <w:t>mministrazioni, assicurando lo scambio e la trasmissione delle informazioni e dei dati in qualsiasi forma, anche telematica, nel rispetto della normativa vigente;</w:t>
      </w:r>
      <w:r w:rsidRPr="00A15029">
        <w:rPr>
          <w:rFonts w:ascii="Titillium Web" w:eastAsia="Times New Roman" w:hAnsi="Titillium Web" w:cs="Times New Roman"/>
          <w:color w:val="19191A"/>
          <w:sz w:val="22"/>
          <w:szCs w:val="22"/>
          <w:lang w:eastAsia="it-IT"/>
        </w:rPr>
        <w:br/>
        <w:t>g) nelle relazioni con l’esterno mostra cortesia e disponibilità, cura la trattazione delle questioni in modo esaustivo e mantiene nei rapporti un contegno professionale;</w:t>
      </w:r>
      <w:r w:rsidRPr="00A15029">
        <w:rPr>
          <w:rFonts w:ascii="Titillium Web" w:eastAsia="Times New Roman" w:hAnsi="Titillium Web" w:cs="Times New Roman"/>
          <w:color w:val="19191A"/>
          <w:sz w:val="22"/>
          <w:szCs w:val="22"/>
          <w:lang w:eastAsia="it-IT"/>
        </w:rPr>
        <w:br/>
        <w:t>h) segnala al proprio dirigente ogni evento in cui sia rimasto direttamente coinvolto e che può avere riflessi sul servizio o relativo a situazioni di pericolo o di danno;</w:t>
      </w:r>
      <w:r w:rsidRPr="00A15029">
        <w:rPr>
          <w:rFonts w:ascii="Titillium Web" w:eastAsia="Times New Roman" w:hAnsi="Titillium Web" w:cs="Times New Roman"/>
          <w:color w:val="19191A"/>
          <w:sz w:val="22"/>
          <w:szCs w:val="22"/>
          <w:lang w:eastAsia="it-IT"/>
        </w:rPr>
        <w:br/>
        <w:t>i) non altera in alcun modo le configurazioni informatiche predisposte dall’Amministrazione per tutelare l’integrità delle proprie reti e banche dati e per impedire la visualizzazione e l’acquisizione di contenuti non appropriati e, comunque non pertinenti all’attività lavorativa;</w:t>
      </w:r>
      <w:r w:rsidRPr="00A15029">
        <w:rPr>
          <w:rFonts w:ascii="Titillium Web" w:eastAsia="Times New Roman" w:hAnsi="Titillium Web" w:cs="Times New Roman"/>
          <w:color w:val="19191A"/>
          <w:sz w:val="22"/>
          <w:szCs w:val="22"/>
          <w:lang w:eastAsia="it-IT"/>
        </w:rPr>
        <w:br/>
        <w:t>l) non utilizza</w:t>
      </w:r>
      <w:r w:rsidR="004001A6">
        <w:rPr>
          <w:rFonts w:ascii="Titillium Web" w:eastAsia="Times New Roman" w:hAnsi="Titillium Web" w:cs="Times New Roman"/>
          <w:color w:val="19191A"/>
          <w:sz w:val="22"/>
          <w:szCs w:val="22"/>
          <w:lang w:eastAsia="it-IT"/>
        </w:rPr>
        <w:t xml:space="preserve"> </w:t>
      </w:r>
      <w:r w:rsidRPr="004001A6">
        <w:rPr>
          <w:rFonts w:ascii="Titillium Web" w:eastAsia="Times New Roman" w:hAnsi="Titillium Web" w:cs="Times New Roman"/>
          <w:i/>
          <w:sz w:val="22"/>
          <w:szCs w:val="22"/>
          <w:lang w:eastAsia="it-IT"/>
        </w:rPr>
        <w:t>software</w:t>
      </w:r>
      <w:r w:rsidR="004001A6">
        <w:rPr>
          <w:rFonts w:ascii="Titillium Web" w:eastAsia="Times New Roman" w:hAnsi="Titillium Web" w:cs="Times New Roman"/>
          <w:sz w:val="22"/>
          <w:szCs w:val="22"/>
          <w:lang w:eastAsia="it-IT"/>
        </w:rPr>
        <w:t xml:space="preserve"> </w:t>
      </w:r>
      <w:r w:rsidRPr="00A15029">
        <w:rPr>
          <w:rFonts w:ascii="Titillium Web" w:eastAsia="Times New Roman" w:hAnsi="Titillium Web" w:cs="Times New Roman"/>
          <w:color w:val="19191A"/>
          <w:sz w:val="22"/>
          <w:szCs w:val="22"/>
          <w:lang w:eastAsia="it-IT"/>
        </w:rPr>
        <w:t>diversi da quelli autorizzati ed installati dall’amministratore di sistema;</w:t>
      </w:r>
      <w:r w:rsidRPr="00A15029">
        <w:rPr>
          <w:rFonts w:ascii="Titillium Web" w:eastAsia="Times New Roman" w:hAnsi="Titillium Web" w:cs="Times New Roman"/>
          <w:color w:val="19191A"/>
          <w:sz w:val="22"/>
          <w:szCs w:val="22"/>
          <w:lang w:eastAsia="it-IT"/>
        </w:rPr>
        <w:br/>
        <w:t>m) non lascia accessibile ad altri la propria postazione lavorativa, nel rispetto delle disposizioni relative al controllo dei sistemi informatici;</w:t>
      </w:r>
      <w:r w:rsidRPr="00A15029">
        <w:rPr>
          <w:rFonts w:ascii="Titillium Web" w:eastAsia="Times New Roman" w:hAnsi="Titillium Web" w:cs="Times New Roman"/>
          <w:color w:val="19191A"/>
          <w:sz w:val="22"/>
          <w:szCs w:val="22"/>
          <w:lang w:eastAsia="it-IT"/>
        </w:rPr>
        <w:br/>
        <w:t>n) non utilizza né si presta ad utilizzare le credenziali di altri dipendenti per l’accesso ad aree o sistemi protetti, ivi incluso il certificato di firma digitale e lo SPID;</w:t>
      </w:r>
      <w:r w:rsidRPr="00A15029">
        <w:rPr>
          <w:rFonts w:ascii="Titillium Web" w:eastAsia="Times New Roman" w:hAnsi="Titillium Web" w:cs="Times New Roman"/>
          <w:color w:val="19191A"/>
          <w:sz w:val="22"/>
          <w:szCs w:val="22"/>
          <w:lang w:eastAsia="it-IT"/>
        </w:rPr>
        <w:br/>
        <w:t>o) utilizza i servizi telematici, telefonici e informatici dell’ufficio esclusivamente per fini istituzionali, fatte salve situazioni personali di natura eccezionale;</w:t>
      </w:r>
      <w:r w:rsidRPr="00A15029">
        <w:rPr>
          <w:rFonts w:ascii="Titillium Web" w:eastAsia="Times New Roman" w:hAnsi="Titillium Web" w:cs="Times New Roman"/>
          <w:color w:val="19191A"/>
          <w:sz w:val="22"/>
          <w:szCs w:val="22"/>
          <w:lang w:eastAsia="it-IT"/>
        </w:rPr>
        <w:br/>
        <w:t>p) opera con diligenza per tutelare i beni e gli strumenti in dotazione attraverso comportamenti responsabili e in linea con le direttive emanate per regolamentarne l'utilizzo;</w:t>
      </w:r>
      <w:r w:rsidRPr="00A15029">
        <w:rPr>
          <w:rFonts w:ascii="Titillium Web" w:eastAsia="Times New Roman" w:hAnsi="Titillium Web" w:cs="Times New Roman"/>
          <w:color w:val="19191A"/>
          <w:sz w:val="22"/>
          <w:szCs w:val="22"/>
          <w:lang w:eastAsia="it-IT"/>
        </w:rPr>
        <w:br/>
        <w:t>q) si serve con scrupolo e parsimonia dei beni affidati, mettendo in atto le accortezze necessarie al mantenimento della loro efficienza ed integrità e ne evita un utilizzo improprio che possa risultare in contrasto con l’interesse dell’Amministrazione e con le regole di utilizzo eco-sostenibile delle risorse;</w:t>
      </w:r>
      <w:r w:rsidRPr="00A15029">
        <w:rPr>
          <w:rFonts w:ascii="Titillium Web" w:eastAsia="Times New Roman" w:hAnsi="Titillium Web" w:cs="Times New Roman"/>
          <w:color w:val="19191A"/>
          <w:sz w:val="22"/>
          <w:szCs w:val="22"/>
          <w:lang w:eastAsia="it-IT"/>
        </w:rPr>
        <w:br/>
        <w:t>r) partecipa attivamente al programma di riduzione dei consumi di materiali, al loro riciclo e al contenimento dei consumi di energia, ponendo in essere attenzioni di uso quotidiano orientate al contenimento dei costi e al rispetto dell’ambiente.</w:t>
      </w:r>
    </w:p>
    <w:p w14:paraId="502A3C29" w14:textId="77777777" w:rsidR="00A15029" w:rsidRPr="00A15029" w:rsidRDefault="00A15029" w:rsidP="00652149">
      <w:pPr>
        <w:numPr>
          <w:ilvl w:val="0"/>
          <w:numId w:val="12"/>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lastRenderedPageBreak/>
        <w:t>Il dipendente adegua il proprio comportamento alla prevenzione e al contrasto del “mobbing”, nonché di qualsiasi altra forma di discriminazione.</w:t>
      </w:r>
    </w:p>
    <w:bookmarkStart w:id="22" w:name="rb1a"/>
    <w:bookmarkEnd w:id="22"/>
    <w:p w14:paraId="7F52C76F" w14:textId="0F480FEB" w:rsidR="00A15029" w:rsidRPr="00A15029" w:rsidRDefault="00A15029" w:rsidP="00AE6F83">
      <w:pPr>
        <w:pStyle w:val="Titolo1"/>
        <w:numPr>
          <w:ilvl w:val="0"/>
          <w:numId w:val="0"/>
        </w:numPr>
        <w:rPr>
          <w:rFonts w:ascii="Titillium Web" w:hAnsi="Titillium Web"/>
          <w:color w:val="19191A"/>
          <w:sz w:val="22"/>
          <w:szCs w:val="22"/>
          <w:lang w:eastAsia="it-IT"/>
        </w:rPr>
      </w:pPr>
      <w:r w:rsidRPr="00B12BB1">
        <w:rPr>
          <w:rFonts w:ascii="Titillium Web" w:hAnsi="Titillium Web"/>
          <w:sz w:val="22"/>
          <w:szCs w:val="22"/>
          <w:lang w:eastAsia="it-IT"/>
        </w:rPr>
        <w:fldChar w:fldCharType="begin"/>
      </w:r>
      <w:r w:rsidRPr="00B12BB1">
        <w:rPr>
          <w:rFonts w:ascii="Titillium Web" w:hAnsi="Titillium Web"/>
          <w:sz w:val="22"/>
          <w:szCs w:val="22"/>
          <w:lang w:eastAsia="it-IT"/>
        </w:rPr>
        <w:instrText>HYPERLINK "https://www.giustizia.it/giustizia/page/it/codice_di_comportamento_del_personale" \l "b1a"</w:instrText>
      </w:r>
      <w:r w:rsidRPr="00B12BB1">
        <w:rPr>
          <w:rFonts w:ascii="Titillium Web" w:hAnsi="Titillium Web"/>
          <w:sz w:val="22"/>
          <w:szCs w:val="22"/>
          <w:lang w:eastAsia="it-IT"/>
        </w:rPr>
      </w:r>
      <w:r w:rsidRPr="00B12BB1">
        <w:rPr>
          <w:rFonts w:ascii="Titillium Web" w:hAnsi="Titillium Web"/>
          <w:sz w:val="22"/>
          <w:szCs w:val="22"/>
          <w:lang w:eastAsia="it-IT"/>
        </w:rPr>
        <w:fldChar w:fldCharType="separate"/>
      </w:r>
      <w:bookmarkStart w:id="23" w:name="_Toc155793398"/>
      <w:r w:rsidRPr="00B12BB1">
        <w:rPr>
          <w:rFonts w:ascii="Titillium Web" w:hAnsi="Titillium Web"/>
          <w:bCs/>
          <w:sz w:val="22"/>
          <w:szCs w:val="22"/>
          <w:lang w:eastAsia="it-IT"/>
        </w:rPr>
        <w:t>Articolo 10</w:t>
      </w:r>
      <w:r w:rsidRPr="00B12BB1">
        <w:rPr>
          <w:rFonts w:ascii="Titillium Web" w:hAnsi="Titillium Web"/>
          <w:sz w:val="22"/>
          <w:szCs w:val="22"/>
          <w:lang w:eastAsia="it-IT"/>
        </w:rPr>
        <w:fldChar w:fldCharType="end"/>
      </w:r>
      <w:r w:rsidR="00B12BB1" w:rsidRPr="00B12BB1">
        <w:rPr>
          <w:rFonts w:ascii="Titillium Web" w:hAnsi="Titillium Web"/>
          <w:sz w:val="22"/>
          <w:szCs w:val="22"/>
          <w:lang w:eastAsia="it-IT"/>
        </w:rPr>
        <w:t xml:space="preserve"> - </w:t>
      </w:r>
      <w:r w:rsidRPr="00B12BB1">
        <w:rPr>
          <w:rFonts w:ascii="Titillium Web" w:hAnsi="Titillium Web"/>
          <w:bCs/>
          <w:sz w:val="22"/>
          <w:szCs w:val="22"/>
          <w:lang w:eastAsia="it-IT"/>
        </w:rPr>
        <w:t xml:space="preserve">Rapporti </w:t>
      </w:r>
      <w:r w:rsidRPr="00A15029">
        <w:rPr>
          <w:rFonts w:ascii="Titillium Web" w:hAnsi="Titillium Web"/>
          <w:bCs/>
          <w:color w:val="19191A"/>
          <w:sz w:val="22"/>
          <w:szCs w:val="22"/>
          <w:lang w:eastAsia="it-IT"/>
        </w:rPr>
        <w:t>con il pubblico</w:t>
      </w:r>
      <w:bookmarkEnd w:id="23"/>
    </w:p>
    <w:p w14:paraId="25B9E5A9" w14:textId="77777777" w:rsidR="00A15029" w:rsidRPr="00A15029" w:rsidRDefault="00A15029" w:rsidP="00B12563">
      <w:pPr>
        <w:numPr>
          <w:ilvl w:val="0"/>
          <w:numId w:val="13"/>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Nei rapporti con il pubblico il dipendente conforma il proprio comportamento ai canoni di professionalità, correttezza e cortesia, orientandolo alla soddisfazione dell’utente.</w:t>
      </w:r>
    </w:p>
    <w:p w14:paraId="67AC5371" w14:textId="02F44BEB" w:rsidR="00A15029" w:rsidRPr="00A15029" w:rsidRDefault="00A15029" w:rsidP="00B12563">
      <w:pPr>
        <w:numPr>
          <w:ilvl w:val="0"/>
          <w:numId w:val="13"/>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Nel fornire risposte all'utenza, tiene conto delle direttive e delle procedure che disciplinano lo svolgimento dei compiti assegnati e, in caso di rimostranze o quando non sia competente per posizione rivestita o per materia, indirizza l’utenza al dirigente dell'</w:t>
      </w:r>
      <w:r w:rsidR="00C16E41">
        <w:rPr>
          <w:rFonts w:ascii="Titillium Web" w:eastAsia="Times New Roman" w:hAnsi="Titillium Web" w:cs="Times New Roman"/>
          <w:color w:val="19191A"/>
          <w:sz w:val="22"/>
          <w:szCs w:val="22"/>
          <w:lang w:eastAsia="it-IT"/>
        </w:rPr>
        <w:t>U</w:t>
      </w:r>
      <w:r w:rsidRPr="00A15029">
        <w:rPr>
          <w:rFonts w:ascii="Titillium Web" w:eastAsia="Times New Roman" w:hAnsi="Titillium Web" w:cs="Times New Roman"/>
          <w:color w:val="19191A"/>
          <w:sz w:val="22"/>
          <w:szCs w:val="22"/>
          <w:lang w:eastAsia="it-IT"/>
        </w:rPr>
        <w:t>fficio.</w:t>
      </w:r>
    </w:p>
    <w:p w14:paraId="590A0817" w14:textId="77777777" w:rsidR="00A15029" w:rsidRPr="00A15029" w:rsidRDefault="00A15029" w:rsidP="00B12563">
      <w:pPr>
        <w:numPr>
          <w:ilvl w:val="0"/>
          <w:numId w:val="13"/>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Fatto salvo un diverso ordine di priorità determinato dall’Amministrazione, tratta gli affari sottoposti e che rientrano nella propria competenza in ordine cronologico, comunicando al dirigente dell’ufficio quelli che si dimostrino urgenti.</w:t>
      </w:r>
    </w:p>
    <w:p w14:paraId="70E545BA" w14:textId="77777777" w:rsidR="00A15029" w:rsidRPr="00A15029" w:rsidRDefault="00A15029" w:rsidP="00B12563">
      <w:pPr>
        <w:numPr>
          <w:ilvl w:val="0"/>
          <w:numId w:val="13"/>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 dipendenti che prestano servizio presso l’Ufficio relazioni con il pubblico rispondono tempestivamente alle istanze degli utenti, nei termini definiti dall’Amministrazione, preferibilmente per via telematica o, comunque, con lo stesso mezzo utilizzato dai richiedenti.</w:t>
      </w:r>
    </w:p>
    <w:p w14:paraId="26B0D593" w14:textId="77777777" w:rsidR="00A15029" w:rsidRPr="00A15029" w:rsidRDefault="00A15029" w:rsidP="00B12563">
      <w:pPr>
        <w:numPr>
          <w:ilvl w:val="0"/>
          <w:numId w:val="13"/>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Il dipendente che fornisce servizi al pubblico dà informazioni sulle modalità di prestazione del servizio; non assume impegni né anticipa l’esito di decisioni, al di fuori dei casi consentiti.</w:t>
      </w:r>
    </w:p>
    <w:p w14:paraId="68FE3C8B" w14:textId="71E659A3" w:rsidR="00A15029" w:rsidRPr="00222762" w:rsidRDefault="00A15029" w:rsidP="00222762">
      <w:pPr>
        <w:numPr>
          <w:ilvl w:val="0"/>
          <w:numId w:val="13"/>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Salvo il diritto di esprimere valutazioni e diffondere informazioni a tutela dei diritti sindacali, il dipendente si astiene da dichiarazioni pubbliche offensive nei confronti dell'Amministrazione o che possano nuocere al prestigio, al decoro o all'immagine del</w:t>
      </w:r>
      <w:r w:rsidR="00222762">
        <w:rPr>
          <w:rFonts w:ascii="Titillium Web" w:eastAsia="Times New Roman" w:hAnsi="Titillium Web" w:cs="Times New Roman"/>
          <w:color w:val="19191A"/>
          <w:sz w:val="22"/>
          <w:szCs w:val="22"/>
          <w:lang w:eastAsia="it-IT"/>
        </w:rPr>
        <w:t>l’</w:t>
      </w:r>
      <w:r w:rsidR="00222762" w:rsidRPr="00222762">
        <w:rPr>
          <w:rFonts w:ascii="Titillium Web" w:eastAsia="Times New Roman" w:hAnsi="Titillium Web" w:cs="Times New Roman"/>
          <w:bCs/>
          <w:color w:val="19191A"/>
          <w:sz w:val="22"/>
          <w:szCs w:val="22"/>
          <w:lang w:eastAsia="it-IT"/>
        </w:rPr>
        <w:t>AdSP MAC</w:t>
      </w:r>
      <w:r w:rsidR="00222762">
        <w:rPr>
          <w:rFonts w:ascii="Titillium Web" w:eastAsia="Times New Roman" w:hAnsi="Titillium Web" w:cs="Times New Roman"/>
          <w:color w:val="19191A"/>
          <w:sz w:val="22"/>
          <w:szCs w:val="22"/>
          <w:lang w:eastAsia="it-IT"/>
        </w:rPr>
        <w:t xml:space="preserve"> </w:t>
      </w:r>
      <w:r w:rsidRPr="00222762">
        <w:rPr>
          <w:rFonts w:ascii="Titillium Web" w:eastAsia="Times New Roman" w:hAnsi="Titillium Web" w:cs="Times New Roman"/>
          <w:color w:val="19191A"/>
          <w:sz w:val="22"/>
          <w:szCs w:val="22"/>
          <w:lang w:eastAsia="it-IT"/>
        </w:rPr>
        <w:t xml:space="preserve">o della </w:t>
      </w:r>
      <w:r w:rsidR="00222762">
        <w:rPr>
          <w:rFonts w:ascii="Titillium Web" w:eastAsia="Times New Roman" w:hAnsi="Titillium Web" w:cs="Times New Roman"/>
          <w:color w:val="19191A"/>
          <w:sz w:val="22"/>
          <w:szCs w:val="22"/>
          <w:lang w:eastAsia="it-IT"/>
        </w:rPr>
        <w:t>P</w:t>
      </w:r>
      <w:r w:rsidRPr="00222762">
        <w:rPr>
          <w:rFonts w:ascii="Titillium Web" w:eastAsia="Times New Roman" w:hAnsi="Titillium Web" w:cs="Times New Roman"/>
          <w:color w:val="19191A"/>
          <w:sz w:val="22"/>
          <w:szCs w:val="22"/>
          <w:lang w:eastAsia="it-IT"/>
        </w:rPr>
        <w:t xml:space="preserve">ubblica </w:t>
      </w:r>
      <w:r w:rsidR="00222762">
        <w:rPr>
          <w:rFonts w:ascii="Titillium Web" w:eastAsia="Times New Roman" w:hAnsi="Titillium Web" w:cs="Times New Roman"/>
          <w:color w:val="19191A"/>
          <w:sz w:val="22"/>
          <w:szCs w:val="22"/>
          <w:lang w:eastAsia="it-IT"/>
        </w:rPr>
        <w:t>A</w:t>
      </w:r>
      <w:r w:rsidRPr="00222762">
        <w:rPr>
          <w:rFonts w:ascii="Titillium Web" w:eastAsia="Times New Roman" w:hAnsi="Titillium Web" w:cs="Times New Roman"/>
          <w:color w:val="19191A"/>
          <w:sz w:val="22"/>
          <w:szCs w:val="22"/>
          <w:lang w:eastAsia="it-IT"/>
        </w:rPr>
        <w:t>mministrazione in generale.</w:t>
      </w:r>
    </w:p>
    <w:bookmarkStart w:id="24" w:name="rb1b"/>
    <w:bookmarkEnd w:id="24"/>
    <w:p w14:paraId="7C65A005" w14:textId="6F54A10F" w:rsidR="00A15029" w:rsidRPr="00A15029" w:rsidRDefault="00A15029" w:rsidP="00AE6F83">
      <w:pPr>
        <w:pStyle w:val="Titolo1"/>
        <w:numPr>
          <w:ilvl w:val="0"/>
          <w:numId w:val="0"/>
        </w:numPr>
        <w:rPr>
          <w:rFonts w:ascii="Titillium Web" w:hAnsi="Titillium Web"/>
          <w:color w:val="19191A"/>
          <w:sz w:val="22"/>
          <w:szCs w:val="22"/>
          <w:lang w:eastAsia="it-IT"/>
        </w:rPr>
      </w:pPr>
      <w:r w:rsidRPr="00B12BB1">
        <w:rPr>
          <w:rFonts w:ascii="Titillium Web" w:hAnsi="Titillium Web"/>
          <w:sz w:val="22"/>
          <w:szCs w:val="22"/>
          <w:lang w:eastAsia="it-IT"/>
        </w:rPr>
        <w:fldChar w:fldCharType="begin"/>
      </w:r>
      <w:r w:rsidRPr="00B12BB1">
        <w:rPr>
          <w:rFonts w:ascii="Titillium Web" w:hAnsi="Titillium Web"/>
          <w:sz w:val="22"/>
          <w:szCs w:val="22"/>
          <w:lang w:eastAsia="it-IT"/>
        </w:rPr>
        <w:instrText>HYPERLINK "https://www.giustizia.it/giustizia/page/it/codice_di_comportamento_del_personale" \l "b1b"</w:instrText>
      </w:r>
      <w:r w:rsidRPr="00B12BB1">
        <w:rPr>
          <w:rFonts w:ascii="Titillium Web" w:hAnsi="Titillium Web"/>
          <w:sz w:val="22"/>
          <w:szCs w:val="22"/>
          <w:lang w:eastAsia="it-IT"/>
        </w:rPr>
      </w:r>
      <w:r w:rsidRPr="00B12BB1">
        <w:rPr>
          <w:rFonts w:ascii="Titillium Web" w:hAnsi="Titillium Web"/>
          <w:sz w:val="22"/>
          <w:szCs w:val="22"/>
          <w:lang w:eastAsia="it-IT"/>
        </w:rPr>
        <w:fldChar w:fldCharType="separate"/>
      </w:r>
      <w:bookmarkStart w:id="25" w:name="_Toc155793399"/>
      <w:r w:rsidRPr="00B12BB1">
        <w:rPr>
          <w:rFonts w:ascii="Titillium Web" w:hAnsi="Titillium Web"/>
          <w:bCs/>
          <w:sz w:val="22"/>
          <w:szCs w:val="22"/>
          <w:lang w:eastAsia="it-IT"/>
        </w:rPr>
        <w:t>Articolo 11</w:t>
      </w:r>
      <w:r w:rsidRPr="00B12BB1">
        <w:rPr>
          <w:rFonts w:ascii="Titillium Web" w:hAnsi="Titillium Web"/>
          <w:sz w:val="22"/>
          <w:szCs w:val="22"/>
          <w:lang w:eastAsia="it-IT"/>
        </w:rPr>
        <w:fldChar w:fldCharType="end"/>
      </w:r>
      <w:r w:rsidR="00B12BB1" w:rsidRPr="00B12BB1">
        <w:rPr>
          <w:rFonts w:ascii="Titillium Web" w:hAnsi="Titillium Web"/>
          <w:sz w:val="22"/>
          <w:szCs w:val="22"/>
          <w:lang w:eastAsia="it-IT"/>
        </w:rPr>
        <w:t xml:space="preserve"> - </w:t>
      </w:r>
      <w:r w:rsidRPr="00B12BB1">
        <w:rPr>
          <w:rFonts w:ascii="Titillium Web" w:hAnsi="Titillium Web"/>
          <w:bCs/>
          <w:sz w:val="22"/>
          <w:szCs w:val="22"/>
          <w:lang w:eastAsia="it-IT"/>
        </w:rPr>
        <w:t xml:space="preserve">Obbligo </w:t>
      </w:r>
      <w:r w:rsidRPr="00A15029">
        <w:rPr>
          <w:rFonts w:ascii="Titillium Web" w:hAnsi="Titillium Web"/>
          <w:bCs/>
          <w:color w:val="19191A"/>
          <w:sz w:val="22"/>
          <w:szCs w:val="22"/>
          <w:lang w:eastAsia="it-IT"/>
        </w:rPr>
        <w:t>di riservatezza</w:t>
      </w:r>
      <w:bookmarkEnd w:id="25"/>
    </w:p>
    <w:p w14:paraId="61B8E5DD" w14:textId="77777777" w:rsidR="00A15029" w:rsidRPr="00A15029" w:rsidRDefault="00A15029" w:rsidP="00FD6E53">
      <w:pPr>
        <w:numPr>
          <w:ilvl w:val="0"/>
          <w:numId w:val="14"/>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Il dipendente si impegna ad osservare il principio della riservatezza in relazione alla natura dell’attività svolta.</w:t>
      </w:r>
    </w:p>
    <w:p w14:paraId="0D57277B" w14:textId="77777777" w:rsidR="00A15029" w:rsidRPr="00A15029" w:rsidRDefault="00A15029" w:rsidP="00FD6E53">
      <w:pPr>
        <w:numPr>
          <w:ilvl w:val="0"/>
          <w:numId w:val="14"/>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Il dipendente osserva il segreto d’ufficio e la normativa in materia di tutela e trattamento dei dati personali e, qualora sia richiesto verbalmente di fornire informazioni, atti o documenti tutelati dal segreto d’ufficio o dalle disposizioni in materia di dati personali, informa il richiedente dei motivi che ostano all’accoglimento della richiesta.</w:t>
      </w:r>
    </w:p>
    <w:p w14:paraId="63924524" w14:textId="77777777" w:rsidR="00A15029" w:rsidRPr="00A15029" w:rsidRDefault="00A15029" w:rsidP="00FD6E53">
      <w:pPr>
        <w:numPr>
          <w:ilvl w:val="0"/>
          <w:numId w:val="14"/>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Il dipendente, nel rispetto dei principi e delle norme sulla trasparenza, si astiene dal divulgare ai mezzi di informazione le notizie riservate connesse allo svolgimento delle attività lavorative e dal rilasciare dichiarazioni pubbliche che per le forme e i contenuti possano comunque nuocere all’Amministrazione, ledendone l’immagine o il prestigio o compromettendone l’efficienza.</w:t>
      </w:r>
    </w:p>
    <w:p w14:paraId="7D735D67" w14:textId="77777777" w:rsidR="00A15029" w:rsidRPr="00A15029" w:rsidRDefault="00A15029" w:rsidP="00FD6E53">
      <w:pPr>
        <w:numPr>
          <w:ilvl w:val="0"/>
          <w:numId w:val="14"/>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In caso di provvedimenti soggetti a pubblicazione obbligatoria, il dipendente segue le direttive impartite dal titolare o dal responsabile del trattamento, attenendosi in ogni caso a criteri di liceità, correttezza e minimizzazione nel trattamento dei dati personali.</w:t>
      </w:r>
    </w:p>
    <w:p w14:paraId="4DD324C4" w14:textId="77777777" w:rsidR="00A15029" w:rsidRPr="00A15029" w:rsidRDefault="00A15029" w:rsidP="00FD6E53">
      <w:pPr>
        <w:numPr>
          <w:ilvl w:val="0"/>
          <w:numId w:val="14"/>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 xml:space="preserve">Il dipendente è tenuto a non fornire informazioni riservate sui contenuti di attività, decisioni da assumere e provvedimenti relativi a procedimenti in corso, sia all’interno sia all’esterno </w:t>
      </w:r>
      <w:r w:rsidRPr="00A15029">
        <w:rPr>
          <w:rFonts w:ascii="Titillium Web" w:eastAsia="Times New Roman" w:hAnsi="Titillium Web" w:cs="Times New Roman"/>
          <w:color w:val="19191A"/>
          <w:sz w:val="22"/>
          <w:szCs w:val="22"/>
          <w:lang w:eastAsia="it-IT"/>
        </w:rPr>
        <w:lastRenderedPageBreak/>
        <w:t>dell’Amministrazione, prima che siano stati ufficialmente deliberati e comunicati formalmente agli interessati.</w:t>
      </w:r>
    </w:p>
    <w:p w14:paraId="38363FDB" w14:textId="77777777" w:rsidR="00A15029" w:rsidRPr="00A15029" w:rsidRDefault="00A15029" w:rsidP="00FD6E53">
      <w:pPr>
        <w:numPr>
          <w:ilvl w:val="0"/>
          <w:numId w:val="14"/>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Il dipendente presta la dovuta diligenza e attenzione per evitare la divulgazione involontaria di informazioni riservate.</w:t>
      </w:r>
    </w:p>
    <w:p w14:paraId="143C876F" w14:textId="77777777" w:rsidR="00A15029" w:rsidRPr="00A15029" w:rsidRDefault="00A15029" w:rsidP="00FD6E53">
      <w:pPr>
        <w:numPr>
          <w:ilvl w:val="0"/>
          <w:numId w:val="14"/>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Il dipendente consulta i soli atti e fascicoli direttamente collegati ai compiti assegnati e ne fa un uso conforme ai doveri d’ufficio, consentendone l’accesso solo a coloro che ne abbiano titolo, nel rispetto delle istruzioni del titolare o del responsabile del trattamento.</w:t>
      </w:r>
    </w:p>
    <w:p w14:paraId="71245CC0" w14:textId="77777777" w:rsidR="00A15029" w:rsidRPr="00A15029" w:rsidRDefault="00A15029" w:rsidP="00FD6E53">
      <w:pPr>
        <w:numPr>
          <w:ilvl w:val="0"/>
          <w:numId w:val="14"/>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Il dipendente non estrae dai sistemi informativi e non riproduce atti e documenti d’ufficio se non per l’attività di propria competenza e secondo le direttive che sono state impartite.</w:t>
      </w:r>
    </w:p>
    <w:bookmarkStart w:id="26" w:name="rb1c"/>
    <w:bookmarkEnd w:id="26"/>
    <w:p w14:paraId="1B073121" w14:textId="763BB9A3" w:rsidR="00A15029" w:rsidRPr="00A15029" w:rsidRDefault="00A15029" w:rsidP="00AE6F83">
      <w:pPr>
        <w:pStyle w:val="Titolo1"/>
        <w:numPr>
          <w:ilvl w:val="0"/>
          <w:numId w:val="0"/>
        </w:numPr>
        <w:rPr>
          <w:rFonts w:ascii="Titillium Web" w:hAnsi="Titillium Web"/>
          <w:color w:val="19191A"/>
          <w:sz w:val="22"/>
          <w:szCs w:val="22"/>
          <w:lang w:eastAsia="it-IT"/>
        </w:rPr>
      </w:pPr>
      <w:r w:rsidRPr="00F61D1E">
        <w:rPr>
          <w:rFonts w:ascii="Titillium Web" w:hAnsi="Titillium Web"/>
          <w:sz w:val="22"/>
          <w:szCs w:val="22"/>
          <w:lang w:eastAsia="it-IT"/>
        </w:rPr>
        <w:fldChar w:fldCharType="begin"/>
      </w:r>
      <w:r w:rsidRPr="00F61D1E">
        <w:rPr>
          <w:rFonts w:ascii="Titillium Web" w:hAnsi="Titillium Web"/>
          <w:sz w:val="22"/>
          <w:szCs w:val="22"/>
          <w:lang w:eastAsia="it-IT"/>
        </w:rPr>
        <w:instrText>HYPERLINK "https://www.giustizia.it/giustizia/page/it/codice_di_comportamento_del_personale" \l "b1c"</w:instrText>
      </w:r>
      <w:r w:rsidRPr="00F61D1E">
        <w:rPr>
          <w:rFonts w:ascii="Titillium Web" w:hAnsi="Titillium Web"/>
          <w:sz w:val="22"/>
          <w:szCs w:val="22"/>
          <w:lang w:eastAsia="it-IT"/>
        </w:rPr>
      </w:r>
      <w:r w:rsidRPr="00F61D1E">
        <w:rPr>
          <w:rFonts w:ascii="Titillium Web" w:hAnsi="Titillium Web"/>
          <w:sz w:val="22"/>
          <w:szCs w:val="22"/>
          <w:lang w:eastAsia="it-IT"/>
        </w:rPr>
        <w:fldChar w:fldCharType="separate"/>
      </w:r>
      <w:bookmarkStart w:id="27" w:name="_Toc155793400"/>
      <w:r w:rsidRPr="00F61D1E">
        <w:rPr>
          <w:rFonts w:ascii="Titillium Web" w:hAnsi="Titillium Web"/>
          <w:bCs/>
          <w:sz w:val="22"/>
          <w:szCs w:val="22"/>
          <w:lang w:eastAsia="it-IT"/>
        </w:rPr>
        <w:t>Articolo 12</w:t>
      </w:r>
      <w:r w:rsidRPr="00F61D1E">
        <w:rPr>
          <w:rFonts w:ascii="Titillium Web" w:hAnsi="Titillium Web"/>
          <w:sz w:val="22"/>
          <w:szCs w:val="22"/>
          <w:lang w:eastAsia="it-IT"/>
        </w:rPr>
        <w:fldChar w:fldCharType="end"/>
      </w:r>
      <w:r w:rsidR="00F61D1E" w:rsidRPr="00F61D1E">
        <w:rPr>
          <w:rFonts w:ascii="Titillium Web" w:hAnsi="Titillium Web"/>
          <w:sz w:val="22"/>
          <w:szCs w:val="22"/>
          <w:lang w:eastAsia="it-IT"/>
        </w:rPr>
        <w:t xml:space="preserve"> - </w:t>
      </w:r>
      <w:r w:rsidRPr="00F61D1E">
        <w:rPr>
          <w:rFonts w:ascii="Titillium Web" w:hAnsi="Titillium Web"/>
          <w:bCs/>
          <w:sz w:val="22"/>
          <w:szCs w:val="22"/>
          <w:lang w:eastAsia="it-IT"/>
        </w:rPr>
        <w:t>Tecnologie in</w:t>
      </w:r>
      <w:r w:rsidRPr="00A15029">
        <w:rPr>
          <w:rFonts w:ascii="Titillium Web" w:hAnsi="Titillium Web"/>
          <w:bCs/>
          <w:color w:val="19191A"/>
          <w:sz w:val="22"/>
          <w:szCs w:val="22"/>
          <w:lang w:eastAsia="it-IT"/>
        </w:rPr>
        <w:t>formatiche</w:t>
      </w:r>
      <w:bookmarkEnd w:id="27"/>
    </w:p>
    <w:p w14:paraId="7DF490BB" w14:textId="58469217" w:rsidR="00A15029" w:rsidRPr="00A15029" w:rsidRDefault="00A15029" w:rsidP="00FD6E53">
      <w:pPr>
        <w:numPr>
          <w:ilvl w:val="0"/>
          <w:numId w:val="15"/>
        </w:numPr>
        <w:shd w:val="clear" w:color="auto" w:fill="FFFFFF"/>
        <w:suppressAutoHyphens w:val="0"/>
        <w:spacing w:before="100" w:beforeAutospacing="1"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 xml:space="preserve">Al dipendente è consentito l'utilizzo </w:t>
      </w:r>
      <w:r w:rsidRPr="00A15029">
        <w:rPr>
          <w:rFonts w:ascii="Titillium Web" w:eastAsia="Times New Roman" w:hAnsi="Titillium Web" w:cs="Times New Roman"/>
          <w:sz w:val="22"/>
          <w:szCs w:val="22"/>
          <w:lang w:eastAsia="it-IT"/>
        </w:rPr>
        <w:t>di</w:t>
      </w:r>
      <w:r w:rsidR="002C322A">
        <w:rPr>
          <w:rFonts w:ascii="Titillium Web" w:eastAsia="Times New Roman" w:hAnsi="Titillium Web" w:cs="Times New Roman"/>
          <w:sz w:val="22"/>
          <w:szCs w:val="22"/>
          <w:lang w:eastAsia="it-IT"/>
        </w:rPr>
        <w:t xml:space="preserve"> </w:t>
      </w:r>
      <w:r w:rsidRPr="002C322A">
        <w:rPr>
          <w:rFonts w:ascii="Titillium Web" w:eastAsia="Times New Roman" w:hAnsi="Titillium Web" w:cs="Times New Roman"/>
          <w:i/>
          <w:sz w:val="22"/>
          <w:szCs w:val="22"/>
          <w:lang w:eastAsia="it-IT"/>
        </w:rPr>
        <w:t>account</w:t>
      </w:r>
      <w:r w:rsidR="002C322A">
        <w:rPr>
          <w:rFonts w:ascii="Titillium Web" w:eastAsia="Times New Roman" w:hAnsi="Titillium Web" w:cs="Times New Roman"/>
          <w:sz w:val="22"/>
          <w:szCs w:val="22"/>
          <w:lang w:eastAsia="it-IT"/>
        </w:rPr>
        <w:t xml:space="preserve"> </w:t>
      </w:r>
      <w:r w:rsidRPr="00A15029">
        <w:rPr>
          <w:rFonts w:ascii="Titillium Web" w:eastAsia="Times New Roman" w:hAnsi="Titillium Web" w:cs="Times New Roman"/>
          <w:sz w:val="22"/>
          <w:szCs w:val="22"/>
          <w:lang w:eastAsia="it-IT"/>
        </w:rPr>
        <w:t xml:space="preserve">istituzionali </w:t>
      </w:r>
      <w:r w:rsidRPr="00A15029">
        <w:rPr>
          <w:rFonts w:ascii="Titillium Web" w:eastAsia="Times New Roman" w:hAnsi="Titillium Web" w:cs="Times New Roman"/>
          <w:color w:val="19191A"/>
          <w:sz w:val="22"/>
          <w:szCs w:val="22"/>
          <w:lang w:eastAsia="it-IT"/>
        </w:rPr>
        <w:t>per i soli fini connessi all'attività lavorativa o ad essa riconducibili e non può in alcun modo compromettere la sicurezza o la reputazione dell'Amministrazione.</w:t>
      </w:r>
    </w:p>
    <w:p w14:paraId="2A615CA8" w14:textId="34F2F163" w:rsidR="00A15029" w:rsidRPr="00A15029" w:rsidRDefault="00A15029" w:rsidP="00FD6E53">
      <w:pPr>
        <w:numPr>
          <w:ilvl w:val="0"/>
          <w:numId w:val="15"/>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Il dipendente evita di utilizzare le caselle di posta elettroniche personali per attività o comunicazioni afferenti al servizio, salvi i casi di forza maggiore dovuti a circostanze in cui il dipendente, per qualsiasi ragione, non possa accedere all’</w:t>
      </w:r>
      <w:r w:rsidRPr="00A15029">
        <w:rPr>
          <w:rFonts w:ascii="Titillium Web" w:eastAsia="Times New Roman" w:hAnsi="Titillium Web" w:cs="Times New Roman"/>
          <w:i/>
          <w:iCs/>
          <w:color w:val="19191A"/>
          <w:sz w:val="22"/>
          <w:szCs w:val="22"/>
          <w:lang w:eastAsia="it-IT"/>
        </w:rPr>
        <w:t>account</w:t>
      </w:r>
      <w:r w:rsidR="002C322A">
        <w:rPr>
          <w:rFonts w:ascii="Titillium Web" w:eastAsia="Times New Roman" w:hAnsi="Titillium Web" w:cs="Times New Roman"/>
          <w:i/>
          <w:iCs/>
          <w:color w:val="19191A"/>
          <w:sz w:val="22"/>
          <w:szCs w:val="22"/>
          <w:lang w:eastAsia="it-IT"/>
        </w:rPr>
        <w:t xml:space="preserve"> </w:t>
      </w:r>
      <w:r w:rsidRPr="00A15029">
        <w:rPr>
          <w:rFonts w:ascii="Titillium Web" w:eastAsia="Times New Roman" w:hAnsi="Titillium Web" w:cs="Times New Roman"/>
          <w:color w:val="19191A"/>
          <w:sz w:val="22"/>
          <w:szCs w:val="22"/>
          <w:lang w:eastAsia="it-IT"/>
        </w:rPr>
        <w:t>istituzionale.</w:t>
      </w:r>
    </w:p>
    <w:p w14:paraId="742C6348" w14:textId="1BF7DF21" w:rsidR="00A15029" w:rsidRPr="00222762" w:rsidRDefault="00A15029" w:rsidP="00222762">
      <w:pPr>
        <w:numPr>
          <w:ilvl w:val="0"/>
          <w:numId w:val="15"/>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È vietato l’invio di messaggi di posta elettronica, all’interno o all’esterno dell'Amministrazione, che siano oltraggiosi, discriminatori o che possano essere in qualunque modo fonte di responsabilità de</w:t>
      </w:r>
      <w:r w:rsidR="00441506">
        <w:rPr>
          <w:rFonts w:ascii="Titillium Web" w:eastAsia="Times New Roman" w:hAnsi="Titillium Web" w:cs="Times New Roman"/>
          <w:color w:val="19191A"/>
          <w:sz w:val="22"/>
          <w:szCs w:val="22"/>
          <w:lang w:eastAsia="it-IT"/>
        </w:rPr>
        <w:t>ll’</w:t>
      </w:r>
      <w:r w:rsidR="00222762" w:rsidRPr="00222762">
        <w:rPr>
          <w:rFonts w:ascii="Titillium Web" w:eastAsia="Times New Roman" w:hAnsi="Titillium Web" w:cs="Times New Roman"/>
          <w:bCs/>
          <w:color w:val="19191A"/>
          <w:sz w:val="22"/>
          <w:szCs w:val="22"/>
          <w:lang w:eastAsia="it-IT"/>
        </w:rPr>
        <w:t>AdSP MAC</w:t>
      </w:r>
      <w:r w:rsidR="00222762" w:rsidRPr="00222762">
        <w:rPr>
          <w:rFonts w:ascii="Titillium Web" w:eastAsia="Times New Roman" w:hAnsi="Titillium Web" w:cs="Times New Roman"/>
          <w:color w:val="19191A"/>
          <w:sz w:val="22"/>
          <w:szCs w:val="22"/>
          <w:lang w:eastAsia="it-IT"/>
        </w:rPr>
        <w:t>.</w:t>
      </w:r>
    </w:p>
    <w:bookmarkStart w:id="28" w:name="rb1d"/>
    <w:bookmarkEnd w:id="28"/>
    <w:p w14:paraId="65E9C195" w14:textId="29149AC1" w:rsidR="00A15029" w:rsidRPr="00A15029" w:rsidRDefault="00A15029" w:rsidP="00AE6F83">
      <w:pPr>
        <w:pStyle w:val="Titolo1"/>
        <w:numPr>
          <w:ilvl w:val="0"/>
          <w:numId w:val="0"/>
        </w:numPr>
        <w:rPr>
          <w:rFonts w:ascii="Titillium Web" w:hAnsi="Titillium Web"/>
          <w:color w:val="19191A"/>
          <w:sz w:val="22"/>
          <w:szCs w:val="22"/>
          <w:lang w:eastAsia="it-IT"/>
        </w:rPr>
      </w:pPr>
      <w:r w:rsidRPr="00F61D1E">
        <w:rPr>
          <w:rFonts w:ascii="Titillium Web" w:hAnsi="Titillium Web"/>
          <w:sz w:val="22"/>
          <w:szCs w:val="22"/>
          <w:lang w:eastAsia="it-IT"/>
        </w:rPr>
        <w:fldChar w:fldCharType="begin"/>
      </w:r>
      <w:r w:rsidRPr="00F61D1E">
        <w:rPr>
          <w:rFonts w:ascii="Titillium Web" w:hAnsi="Titillium Web"/>
          <w:sz w:val="22"/>
          <w:szCs w:val="22"/>
          <w:lang w:eastAsia="it-IT"/>
        </w:rPr>
        <w:instrText>HYPERLINK "https://www.giustizia.it/giustizia/page/it/codice_di_comportamento_del_personale" \l "b1d"</w:instrText>
      </w:r>
      <w:r w:rsidRPr="00F61D1E">
        <w:rPr>
          <w:rFonts w:ascii="Titillium Web" w:hAnsi="Titillium Web"/>
          <w:sz w:val="22"/>
          <w:szCs w:val="22"/>
          <w:lang w:eastAsia="it-IT"/>
        </w:rPr>
      </w:r>
      <w:r w:rsidRPr="00F61D1E">
        <w:rPr>
          <w:rFonts w:ascii="Titillium Web" w:hAnsi="Titillium Web"/>
          <w:sz w:val="22"/>
          <w:szCs w:val="22"/>
          <w:lang w:eastAsia="it-IT"/>
        </w:rPr>
        <w:fldChar w:fldCharType="separate"/>
      </w:r>
      <w:bookmarkStart w:id="29" w:name="_Toc155793401"/>
      <w:r w:rsidRPr="00F61D1E">
        <w:rPr>
          <w:rFonts w:ascii="Titillium Web" w:hAnsi="Titillium Web"/>
          <w:bCs/>
          <w:sz w:val="22"/>
          <w:szCs w:val="22"/>
          <w:lang w:eastAsia="it-IT"/>
        </w:rPr>
        <w:t>Articolo 13</w:t>
      </w:r>
      <w:r w:rsidRPr="00F61D1E">
        <w:rPr>
          <w:rFonts w:ascii="Titillium Web" w:hAnsi="Titillium Web"/>
          <w:sz w:val="22"/>
          <w:szCs w:val="22"/>
          <w:lang w:eastAsia="it-IT"/>
        </w:rPr>
        <w:fldChar w:fldCharType="end"/>
      </w:r>
      <w:r w:rsidR="00F61D1E" w:rsidRPr="00F61D1E">
        <w:rPr>
          <w:rFonts w:ascii="Titillium Web" w:hAnsi="Titillium Web"/>
          <w:sz w:val="22"/>
          <w:szCs w:val="22"/>
          <w:lang w:eastAsia="it-IT"/>
        </w:rPr>
        <w:t xml:space="preserve"> - </w:t>
      </w:r>
      <w:r w:rsidRPr="00F61D1E">
        <w:rPr>
          <w:rFonts w:ascii="Titillium Web" w:hAnsi="Titillium Web"/>
          <w:bCs/>
          <w:sz w:val="22"/>
          <w:szCs w:val="22"/>
          <w:lang w:eastAsia="it-IT"/>
        </w:rPr>
        <w:t xml:space="preserve">Comportamento </w:t>
      </w:r>
      <w:r w:rsidRPr="00A15029">
        <w:rPr>
          <w:rFonts w:ascii="Titillium Web" w:hAnsi="Titillium Web"/>
          <w:bCs/>
          <w:color w:val="19191A"/>
          <w:sz w:val="22"/>
          <w:szCs w:val="22"/>
          <w:lang w:eastAsia="it-IT"/>
        </w:rPr>
        <w:t>nei rapporti privati</w:t>
      </w:r>
      <w:bookmarkEnd w:id="29"/>
    </w:p>
    <w:p w14:paraId="53B457DB" w14:textId="270877FA" w:rsidR="00A15029" w:rsidRPr="00222762" w:rsidRDefault="00A15029" w:rsidP="00222762">
      <w:pPr>
        <w:numPr>
          <w:ilvl w:val="0"/>
          <w:numId w:val="16"/>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Il dipendente, nei rapporti privati, non si avvale del ruolo ricoperto nel</w:t>
      </w:r>
      <w:r w:rsidR="001D58BD">
        <w:rPr>
          <w:rFonts w:ascii="Titillium Web" w:eastAsia="Times New Roman" w:hAnsi="Titillium Web" w:cs="Times New Roman"/>
          <w:color w:val="19191A"/>
          <w:sz w:val="22"/>
          <w:szCs w:val="22"/>
          <w:lang w:eastAsia="it-IT"/>
        </w:rPr>
        <w:t>l</w:t>
      </w:r>
      <w:r w:rsidR="00222762">
        <w:rPr>
          <w:rFonts w:ascii="Titillium Web" w:eastAsia="Times New Roman" w:hAnsi="Titillium Web" w:cs="Times New Roman"/>
          <w:color w:val="19191A"/>
          <w:sz w:val="22"/>
          <w:szCs w:val="22"/>
          <w:lang w:eastAsia="it-IT"/>
        </w:rPr>
        <w:t>’</w:t>
      </w:r>
      <w:r w:rsidR="00222762" w:rsidRPr="00222762">
        <w:rPr>
          <w:rFonts w:ascii="Titillium Web" w:eastAsia="Times New Roman" w:hAnsi="Titillium Web" w:cs="Times New Roman"/>
          <w:bCs/>
          <w:color w:val="19191A"/>
          <w:sz w:val="22"/>
          <w:szCs w:val="22"/>
          <w:lang w:eastAsia="it-IT"/>
        </w:rPr>
        <w:t xml:space="preserve"> AdSP MAC</w:t>
      </w:r>
      <w:r w:rsidRPr="00222762">
        <w:rPr>
          <w:rFonts w:ascii="Titillium Web" w:eastAsia="Times New Roman" w:hAnsi="Titillium Web" w:cs="Times New Roman"/>
          <w:color w:val="19191A"/>
          <w:sz w:val="22"/>
          <w:szCs w:val="22"/>
          <w:lang w:eastAsia="it-IT"/>
        </w:rPr>
        <w:t>, né fa ad esso riferimento per ottenere vantaggi o utilità non spettanti.</w:t>
      </w:r>
    </w:p>
    <w:bookmarkStart w:id="30" w:name="rb1e"/>
    <w:bookmarkEnd w:id="30"/>
    <w:p w14:paraId="0813A6CA" w14:textId="4A2BE72F" w:rsidR="00A15029" w:rsidRPr="00A15029" w:rsidRDefault="00A15029" w:rsidP="00AE6F83">
      <w:pPr>
        <w:pStyle w:val="Titolo1"/>
        <w:numPr>
          <w:ilvl w:val="0"/>
          <w:numId w:val="0"/>
        </w:numPr>
        <w:rPr>
          <w:rFonts w:ascii="Titillium Web" w:hAnsi="Titillium Web"/>
          <w:color w:val="19191A"/>
          <w:sz w:val="22"/>
          <w:szCs w:val="22"/>
          <w:lang w:eastAsia="it-IT"/>
        </w:rPr>
      </w:pPr>
      <w:r w:rsidRPr="00F61D1E">
        <w:rPr>
          <w:rFonts w:ascii="Titillium Web" w:hAnsi="Titillium Web"/>
          <w:sz w:val="22"/>
          <w:szCs w:val="22"/>
          <w:lang w:eastAsia="it-IT"/>
        </w:rPr>
        <w:fldChar w:fldCharType="begin"/>
      </w:r>
      <w:r w:rsidRPr="00F61D1E">
        <w:rPr>
          <w:rFonts w:ascii="Titillium Web" w:hAnsi="Titillium Web"/>
          <w:sz w:val="22"/>
          <w:szCs w:val="22"/>
          <w:lang w:eastAsia="it-IT"/>
        </w:rPr>
        <w:instrText>HYPERLINK "https://www.giustizia.it/giustizia/page/it/codice_di_comportamento_del_personale" \l "b1e"</w:instrText>
      </w:r>
      <w:r w:rsidRPr="00F61D1E">
        <w:rPr>
          <w:rFonts w:ascii="Titillium Web" w:hAnsi="Titillium Web"/>
          <w:sz w:val="22"/>
          <w:szCs w:val="22"/>
          <w:lang w:eastAsia="it-IT"/>
        </w:rPr>
      </w:r>
      <w:r w:rsidRPr="00F61D1E">
        <w:rPr>
          <w:rFonts w:ascii="Titillium Web" w:hAnsi="Titillium Web"/>
          <w:sz w:val="22"/>
          <w:szCs w:val="22"/>
          <w:lang w:eastAsia="it-IT"/>
        </w:rPr>
        <w:fldChar w:fldCharType="separate"/>
      </w:r>
      <w:bookmarkStart w:id="31" w:name="_Toc155793402"/>
      <w:r w:rsidRPr="00F61D1E">
        <w:rPr>
          <w:rFonts w:ascii="Titillium Web" w:hAnsi="Titillium Web"/>
          <w:bCs/>
          <w:sz w:val="22"/>
          <w:szCs w:val="22"/>
          <w:lang w:eastAsia="it-IT"/>
        </w:rPr>
        <w:t>Articolo 14</w:t>
      </w:r>
      <w:r w:rsidRPr="00F61D1E">
        <w:rPr>
          <w:rFonts w:ascii="Titillium Web" w:hAnsi="Titillium Web"/>
          <w:sz w:val="22"/>
          <w:szCs w:val="22"/>
          <w:lang w:eastAsia="it-IT"/>
        </w:rPr>
        <w:fldChar w:fldCharType="end"/>
      </w:r>
      <w:r w:rsidR="00F61D1E" w:rsidRPr="00F61D1E">
        <w:rPr>
          <w:rFonts w:ascii="Titillium Web" w:hAnsi="Titillium Web"/>
          <w:sz w:val="22"/>
          <w:szCs w:val="22"/>
          <w:lang w:eastAsia="it-IT"/>
        </w:rPr>
        <w:t xml:space="preserve"> - </w:t>
      </w:r>
      <w:r w:rsidRPr="00F61D1E">
        <w:rPr>
          <w:rFonts w:ascii="Titillium Web" w:hAnsi="Titillium Web"/>
          <w:bCs/>
          <w:sz w:val="22"/>
          <w:szCs w:val="22"/>
          <w:lang w:eastAsia="it-IT"/>
        </w:rPr>
        <w:t xml:space="preserve">Mezzi </w:t>
      </w:r>
      <w:r w:rsidRPr="00A15029">
        <w:rPr>
          <w:rFonts w:ascii="Titillium Web" w:hAnsi="Titillium Web"/>
          <w:bCs/>
          <w:color w:val="19191A"/>
          <w:sz w:val="22"/>
          <w:szCs w:val="22"/>
          <w:lang w:eastAsia="it-IT"/>
        </w:rPr>
        <w:t>di informazione e</w:t>
      </w:r>
      <w:r w:rsidR="002C322A">
        <w:rPr>
          <w:rFonts w:ascii="Titillium Web" w:hAnsi="Titillium Web"/>
          <w:bCs/>
          <w:color w:val="19191A"/>
          <w:sz w:val="22"/>
          <w:szCs w:val="22"/>
          <w:lang w:val="it-IT" w:eastAsia="it-IT"/>
        </w:rPr>
        <w:t xml:space="preserve"> </w:t>
      </w:r>
      <w:r w:rsidRPr="002C322A">
        <w:rPr>
          <w:rFonts w:ascii="Titillium Web" w:hAnsi="Titillium Web"/>
          <w:bCs/>
          <w:i/>
          <w:sz w:val="22"/>
          <w:szCs w:val="22"/>
          <w:lang w:eastAsia="it-IT"/>
        </w:rPr>
        <w:t>social media</w:t>
      </w:r>
      <w:bookmarkEnd w:id="31"/>
    </w:p>
    <w:p w14:paraId="74F25551" w14:textId="768546EA" w:rsidR="00A15029" w:rsidRPr="00CB1909" w:rsidRDefault="00A15029" w:rsidP="00CB1909">
      <w:pPr>
        <w:numPr>
          <w:ilvl w:val="0"/>
          <w:numId w:val="17"/>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Il dipendente, nelle relazioni extra-lavorative, comprese quelle intrattenute con l’uso degli strumenti elettronici di comunicazione, quali</w:t>
      </w:r>
      <w:r w:rsidR="002C322A">
        <w:rPr>
          <w:rFonts w:ascii="Titillium Web" w:eastAsia="Times New Roman" w:hAnsi="Titillium Web" w:cs="Times New Roman"/>
          <w:color w:val="19191A"/>
          <w:sz w:val="22"/>
          <w:szCs w:val="22"/>
          <w:lang w:eastAsia="it-IT"/>
        </w:rPr>
        <w:t xml:space="preserve"> </w:t>
      </w:r>
      <w:r w:rsidRPr="00A15029">
        <w:rPr>
          <w:rFonts w:ascii="Titillium Web" w:eastAsia="Times New Roman" w:hAnsi="Titillium Web" w:cs="Times New Roman"/>
          <w:i/>
          <w:iCs/>
          <w:color w:val="19191A"/>
          <w:sz w:val="22"/>
          <w:szCs w:val="22"/>
          <w:lang w:eastAsia="it-IT"/>
        </w:rPr>
        <w:t>social network</w:t>
      </w:r>
      <w:r w:rsidR="002C322A">
        <w:rPr>
          <w:rFonts w:ascii="Titillium Web" w:eastAsia="Times New Roman" w:hAnsi="Titillium Web" w:cs="Times New Roman"/>
          <w:i/>
          <w:iCs/>
          <w:color w:val="19191A"/>
          <w:sz w:val="22"/>
          <w:szCs w:val="22"/>
          <w:lang w:eastAsia="it-IT"/>
        </w:rPr>
        <w:t xml:space="preserve"> </w:t>
      </w:r>
      <w:r w:rsidRPr="00A15029">
        <w:rPr>
          <w:rFonts w:ascii="Titillium Web" w:eastAsia="Times New Roman" w:hAnsi="Titillium Web" w:cs="Times New Roman"/>
          <w:color w:val="19191A"/>
          <w:sz w:val="22"/>
          <w:szCs w:val="22"/>
          <w:lang w:eastAsia="it-IT"/>
        </w:rPr>
        <w:t>e</w:t>
      </w:r>
      <w:r w:rsidR="002C322A">
        <w:rPr>
          <w:rFonts w:ascii="Titillium Web" w:eastAsia="Times New Roman" w:hAnsi="Titillium Web" w:cs="Times New Roman"/>
          <w:color w:val="19191A"/>
          <w:sz w:val="22"/>
          <w:szCs w:val="22"/>
          <w:lang w:eastAsia="it-IT"/>
        </w:rPr>
        <w:t xml:space="preserve"> </w:t>
      </w:r>
      <w:r w:rsidRPr="00A15029">
        <w:rPr>
          <w:rFonts w:ascii="Titillium Web" w:eastAsia="Times New Roman" w:hAnsi="Titillium Web" w:cs="Times New Roman"/>
          <w:i/>
          <w:iCs/>
          <w:color w:val="19191A"/>
          <w:sz w:val="22"/>
          <w:szCs w:val="22"/>
          <w:lang w:eastAsia="it-IT"/>
        </w:rPr>
        <w:t>internet</w:t>
      </w:r>
      <w:r w:rsidR="002C322A">
        <w:rPr>
          <w:rFonts w:ascii="Titillium Web" w:eastAsia="Times New Roman" w:hAnsi="Titillium Web" w:cs="Times New Roman"/>
          <w:i/>
          <w:iCs/>
          <w:color w:val="19191A"/>
          <w:sz w:val="22"/>
          <w:szCs w:val="22"/>
          <w:lang w:eastAsia="it-IT"/>
        </w:rPr>
        <w:t xml:space="preserve"> </w:t>
      </w:r>
      <w:r w:rsidRPr="00A15029">
        <w:rPr>
          <w:rFonts w:ascii="Titillium Web" w:eastAsia="Times New Roman" w:hAnsi="Titillium Web" w:cs="Times New Roman"/>
          <w:color w:val="19191A"/>
          <w:sz w:val="22"/>
          <w:szCs w:val="22"/>
          <w:lang w:eastAsia="it-IT"/>
        </w:rPr>
        <w:t xml:space="preserve">in generale, non diffonde notizie apprese per ragioni di servizio o in occasione dello svolgimento del servizio, non assume altri comportamenti che possano nuocere all’immagine </w:t>
      </w:r>
      <w:r w:rsidR="00C16E41">
        <w:rPr>
          <w:rFonts w:ascii="Titillium Web" w:eastAsia="Times New Roman" w:hAnsi="Titillium Web" w:cs="Times New Roman"/>
          <w:color w:val="19191A"/>
          <w:sz w:val="22"/>
          <w:szCs w:val="22"/>
          <w:lang w:eastAsia="it-IT"/>
        </w:rPr>
        <w:t>dell’</w:t>
      </w:r>
      <w:r w:rsidR="00CB1909" w:rsidRPr="00CB1909">
        <w:rPr>
          <w:rFonts w:ascii="Titillium Web" w:eastAsia="Times New Roman" w:hAnsi="Titillium Web" w:cs="Times New Roman"/>
          <w:bCs/>
          <w:color w:val="19191A"/>
          <w:sz w:val="22"/>
          <w:szCs w:val="22"/>
          <w:lang w:eastAsia="it-IT"/>
        </w:rPr>
        <w:t>AdSP MAC</w:t>
      </w:r>
      <w:r w:rsidR="00CB1909">
        <w:rPr>
          <w:rFonts w:ascii="Titillium Web" w:eastAsia="Times New Roman" w:hAnsi="Titillium Web" w:cs="Times New Roman"/>
          <w:color w:val="19191A"/>
          <w:sz w:val="22"/>
          <w:szCs w:val="22"/>
          <w:lang w:eastAsia="it-IT"/>
        </w:rPr>
        <w:t xml:space="preserve"> </w:t>
      </w:r>
      <w:r w:rsidRPr="00CB1909">
        <w:rPr>
          <w:rFonts w:ascii="Titillium Web" w:eastAsia="Times New Roman" w:hAnsi="Titillium Web" w:cs="Times New Roman"/>
          <w:color w:val="19191A"/>
          <w:sz w:val="22"/>
          <w:szCs w:val="22"/>
          <w:lang w:eastAsia="it-IT"/>
        </w:rPr>
        <w:t>che siano contrari alla legge e si astiene da dichiarazioni pubbliche offensive nei confronti dell’</w:t>
      </w:r>
      <w:r w:rsidR="00C16E41" w:rsidRPr="00CB1909">
        <w:rPr>
          <w:rFonts w:ascii="Titillium Web" w:eastAsia="Times New Roman" w:hAnsi="Titillium Web" w:cs="Times New Roman"/>
          <w:color w:val="19191A"/>
          <w:sz w:val="22"/>
          <w:szCs w:val="22"/>
          <w:lang w:eastAsia="it-IT"/>
        </w:rPr>
        <w:t>Ente</w:t>
      </w:r>
      <w:r w:rsidRPr="00CB1909">
        <w:rPr>
          <w:rFonts w:ascii="Titillium Web" w:eastAsia="Times New Roman" w:hAnsi="Titillium Web" w:cs="Times New Roman"/>
          <w:color w:val="19191A"/>
          <w:sz w:val="22"/>
          <w:szCs w:val="22"/>
          <w:lang w:eastAsia="it-IT"/>
        </w:rPr>
        <w:t>.</w:t>
      </w:r>
    </w:p>
    <w:p w14:paraId="0FBFFEA3" w14:textId="6A87024A" w:rsidR="00A15029" w:rsidRPr="00CB1909" w:rsidRDefault="00A15029" w:rsidP="00CB1909">
      <w:pPr>
        <w:numPr>
          <w:ilvl w:val="0"/>
          <w:numId w:val="17"/>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Il dipendente utilizza la sua utenza di</w:t>
      </w:r>
      <w:r w:rsidR="002C322A">
        <w:rPr>
          <w:rFonts w:ascii="Titillium Web" w:eastAsia="Times New Roman" w:hAnsi="Titillium Web" w:cs="Times New Roman"/>
          <w:color w:val="19191A"/>
          <w:sz w:val="22"/>
          <w:szCs w:val="22"/>
          <w:lang w:eastAsia="it-IT"/>
        </w:rPr>
        <w:t xml:space="preserve"> </w:t>
      </w:r>
      <w:r w:rsidRPr="00A15029">
        <w:rPr>
          <w:rFonts w:ascii="Titillium Web" w:eastAsia="Times New Roman" w:hAnsi="Titillium Web" w:cs="Times New Roman"/>
          <w:i/>
          <w:iCs/>
          <w:color w:val="19191A"/>
          <w:sz w:val="22"/>
          <w:szCs w:val="22"/>
          <w:lang w:eastAsia="it-IT"/>
        </w:rPr>
        <w:t>social media</w:t>
      </w:r>
      <w:r w:rsidR="002C322A">
        <w:rPr>
          <w:rFonts w:ascii="Titillium Web" w:eastAsia="Times New Roman" w:hAnsi="Titillium Web" w:cs="Times New Roman"/>
          <w:i/>
          <w:iCs/>
          <w:color w:val="19191A"/>
          <w:sz w:val="22"/>
          <w:szCs w:val="22"/>
          <w:lang w:eastAsia="it-IT"/>
        </w:rPr>
        <w:t xml:space="preserve"> </w:t>
      </w:r>
      <w:r w:rsidRPr="00A15029">
        <w:rPr>
          <w:rFonts w:ascii="Titillium Web" w:eastAsia="Times New Roman" w:hAnsi="Titillium Web" w:cs="Times New Roman"/>
          <w:color w:val="19191A"/>
          <w:sz w:val="22"/>
          <w:szCs w:val="22"/>
          <w:lang w:eastAsia="it-IT"/>
        </w:rPr>
        <w:t xml:space="preserve">adottando ogni cautela affinché le proprie opinioni o i propri giudizi su eventi, cose o persone, non siano in alcun modo attribuibili direttamente </w:t>
      </w:r>
      <w:r w:rsidR="00C16E41">
        <w:rPr>
          <w:rFonts w:ascii="Titillium Web" w:eastAsia="Times New Roman" w:hAnsi="Titillium Web" w:cs="Times New Roman"/>
          <w:color w:val="19191A"/>
          <w:sz w:val="22"/>
          <w:szCs w:val="22"/>
          <w:lang w:eastAsia="it-IT"/>
        </w:rPr>
        <w:t>a</w:t>
      </w:r>
      <w:r w:rsidR="00C16E41" w:rsidRPr="00C16E41">
        <w:rPr>
          <w:rFonts w:ascii="Titillium Web" w:eastAsia="Times New Roman" w:hAnsi="Titillium Web" w:cs="Times New Roman"/>
          <w:color w:val="19191A"/>
          <w:sz w:val="22"/>
          <w:szCs w:val="22"/>
          <w:lang w:eastAsia="it-IT"/>
        </w:rPr>
        <w:t>ll’</w:t>
      </w:r>
      <w:r w:rsidR="00CB1909" w:rsidRPr="00CB1909">
        <w:rPr>
          <w:rFonts w:ascii="Titillium Web" w:eastAsia="Times New Roman" w:hAnsi="Titillium Web" w:cs="Times New Roman"/>
          <w:bCs/>
          <w:color w:val="19191A"/>
          <w:sz w:val="22"/>
          <w:szCs w:val="22"/>
          <w:lang w:eastAsia="it-IT"/>
        </w:rPr>
        <w:t>AdSP MAC</w:t>
      </w:r>
      <w:r w:rsidR="00CB1909" w:rsidRPr="00CB1909">
        <w:rPr>
          <w:rFonts w:ascii="Titillium Web" w:eastAsia="Times New Roman" w:hAnsi="Titillium Web" w:cs="Times New Roman"/>
          <w:color w:val="19191A"/>
          <w:sz w:val="22"/>
          <w:szCs w:val="22"/>
          <w:lang w:eastAsia="it-IT"/>
        </w:rPr>
        <w:t>.</w:t>
      </w:r>
    </w:p>
    <w:p w14:paraId="53987095" w14:textId="46E777B5" w:rsidR="00A15029" w:rsidRPr="00CB1909" w:rsidRDefault="00A15029" w:rsidP="00CB1909">
      <w:pPr>
        <w:numPr>
          <w:ilvl w:val="0"/>
          <w:numId w:val="17"/>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In ogni caso, il dipendente si astiene da qualsiasi intervento o commento che possa nuocere al prestigio, al decoro o all'immagine</w:t>
      </w:r>
      <w:r w:rsidR="00C16E41" w:rsidRPr="00C16E41">
        <w:rPr>
          <w:rFonts w:ascii="Titillium Web" w:eastAsia="Times New Roman" w:hAnsi="Titillium Web" w:cs="Times New Roman"/>
          <w:color w:val="19191A"/>
          <w:sz w:val="22"/>
          <w:szCs w:val="22"/>
          <w:lang w:eastAsia="it-IT"/>
        </w:rPr>
        <w:t xml:space="preserve"> dell’</w:t>
      </w:r>
      <w:r w:rsidR="00CB1909" w:rsidRPr="00CB1909">
        <w:rPr>
          <w:rFonts w:ascii="Titillium Web" w:eastAsia="Times New Roman" w:hAnsi="Titillium Web" w:cs="Times New Roman"/>
          <w:bCs/>
          <w:color w:val="19191A"/>
          <w:sz w:val="22"/>
          <w:szCs w:val="22"/>
          <w:lang w:eastAsia="it-IT"/>
        </w:rPr>
        <w:t>AdSP MAC</w:t>
      </w:r>
      <w:r w:rsidR="00CB1909">
        <w:rPr>
          <w:rFonts w:ascii="Titillium Web" w:eastAsia="Times New Roman" w:hAnsi="Titillium Web" w:cs="Times New Roman"/>
          <w:color w:val="19191A"/>
          <w:sz w:val="22"/>
          <w:szCs w:val="22"/>
          <w:lang w:eastAsia="it-IT"/>
        </w:rPr>
        <w:t xml:space="preserve"> </w:t>
      </w:r>
      <w:r w:rsidRPr="00CB1909">
        <w:rPr>
          <w:rFonts w:ascii="Titillium Web" w:eastAsia="Times New Roman" w:hAnsi="Titillium Web" w:cs="Times New Roman"/>
          <w:color w:val="19191A"/>
          <w:sz w:val="22"/>
          <w:szCs w:val="22"/>
          <w:lang w:eastAsia="it-IT"/>
        </w:rPr>
        <w:t xml:space="preserve">o della </w:t>
      </w:r>
      <w:r w:rsidR="00CB1909">
        <w:rPr>
          <w:rFonts w:ascii="Titillium Web" w:eastAsia="Times New Roman" w:hAnsi="Titillium Web" w:cs="Times New Roman"/>
          <w:color w:val="19191A"/>
          <w:sz w:val="22"/>
          <w:szCs w:val="22"/>
          <w:lang w:eastAsia="it-IT"/>
        </w:rPr>
        <w:t>P</w:t>
      </w:r>
      <w:r w:rsidRPr="00CB1909">
        <w:rPr>
          <w:rFonts w:ascii="Titillium Web" w:eastAsia="Times New Roman" w:hAnsi="Titillium Web" w:cs="Times New Roman"/>
          <w:color w:val="19191A"/>
          <w:sz w:val="22"/>
          <w:szCs w:val="22"/>
          <w:lang w:eastAsia="it-IT"/>
        </w:rPr>
        <w:t xml:space="preserve">ubblica </w:t>
      </w:r>
      <w:r w:rsidR="00CB1909">
        <w:rPr>
          <w:rFonts w:ascii="Titillium Web" w:eastAsia="Times New Roman" w:hAnsi="Titillium Web" w:cs="Times New Roman"/>
          <w:color w:val="19191A"/>
          <w:sz w:val="22"/>
          <w:szCs w:val="22"/>
          <w:lang w:eastAsia="it-IT"/>
        </w:rPr>
        <w:t>A</w:t>
      </w:r>
      <w:r w:rsidRPr="00CB1909">
        <w:rPr>
          <w:rFonts w:ascii="Titillium Web" w:eastAsia="Times New Roman" w:hAnsi="Titillium Web" w:cs="Times New Roman"/>
          <w:color w:val="19191A"/>
          <w:sz w:val="22"/>
          <w:szCs w:val="22"/>
          <w:lang w:eastAsia="it-IT"/>
        </w:rPr>
        <w:t>mministrazione in generale.</w:t>
      </w:r>
    </w:p>
    <w:p w14:paraId="1A23D4E7" w14:textId="77777777" w:rsidR="00A15029" w:rsidRDefault="00A15029" w:rsidP="00851F11">
      <w:pPr>
        <w:numPr>
          <w:ilvl w:val="0"/>
          <w:numId w:val="17"/>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lastRenderedPageBreak/>
        <w:t>Il dipendente non diffonde, per ragioni estranee al rapporto di lavoro con l’Amministrazione e in difformità alle disposizioni di cui al decreto legislativo 13 marzo 2013, n. 33, e alla legge 7 agosto 1990, n. 241, documenti, anche istruttori, e informazioni di cui abbia la disponibilità.</w:t>
      </w:r>
    </w:p>
    <w:p w14:paraId="32191CA9" w14:textId="77777777" w:rsidR="001E6FFB" w:rsidRDefault="001E6FFB" w:rsidP="001E6FFB">
      <w:p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p>
    <w:p w14:paraId="2A59BA5D" w14:textId="6CB26EFA" w:rsidR="001E6FFB" w:rsidRPr="001E6FFB" w:rsidRDefault="001E6FFB" w:rsidP="001E6FFB">
      <w:pPr>
        <w:shd w:val="clear" w:color="auto" w:fill="FFFFFF"/>
        <w:suppressAutoHyphens w:val="0"/>
        <w:spacing w:before="100" w:beforeAutospacing="1" w:after="100" w:afterAutospacing="1"/>
        <w:jc w:val="center"/>
        <w:rPr>
          <w:rFonts w:ascii="Titillium Web" w:eastAsia="Times New Roman" w:hAnsi="Titillium Web" w:cs="Times New Roman"/>
          <w:b/>
          <w:bCs/>
          <w:color w:val="19191A"/>
          <w:sz w:val="22"/>
          <w:szCs w:val="22"/>
          <w:lang w:eastAsia="it-IT"/>
        </w:rPr>
      </w:pPr>
      <w:r w:rsidRPr="001E6FFB">
        <w:rPr>
          <w:rFonts w:ascii="Titillium Web" w:eastAsia="Times New Roman" w:hAnsi="Titillium Web" w:cs="Times New Roman"/>
          <w:b/>
          <w:bCs/>
          <w:color w:val="19191A"/>
          <w:sz w:val="22"/>
          <w:szCs w:val="22"/>
          <w:lang w:eastAsia="it-IT"/>
        </w:rPr>
        <w:t>Capo II</w:t>
      </w:r>
      <w:r>
        <w:rPr>
          <w:rFonts w:ascii="Titillium Web" w:eastAsia="Times New Roman" w:hAnsi="Titillium Web" w:cs="Times New Roman"/>
          <w:b/>
          <w:bCs/>
          <w:color w:val="19191A"/>
          <w:sz w:val="22"/>
          <w:szCs w:val="22"/>
          <w:lang w:eastAsia="it-IT"/>
        </w:rPr>
        <w:t>I</w:t>
      </w:r>
    </w:p>
    <w:p w14:paraId="2CCC07F3" w14:textId="702A3E12" w:rsidR="001E6FFB" w:rsidRPr="001E6FFB" w:rsidRDefault="001E6FFB" w:rsidP="001E6FFB">
      <w:pPr>
        <w:shd w:val="clear" w:color="auto" w:fill="FFFFFF"/>
        <w:suppressAutoHyphens w:val="0"/>
        <w:spacing w:before="100" w:beforeAutospacing="1" w:after="100" w:afterAutospacing="1"/>
        <w:jc w:val="center"/>
        <w:rPr>
          <w:rFonts w:ascii="Titillium Web" w:eastAsia="Times New Roman" w:hAnsi="Titillium Web" w:cs="Times New Roman"/>
          <w:b/>
          <w:bCs/>
          <w:color w:val="19191A"/>
          <w:sz w:val="22"/>
          <w:szCs w:val="22"/>
          <w:lang w:eastAsia="it-IT"/>
        </w:rPr>
      </w:pPr>
      <w:r w:rsidRPr="001E6FFB">
        <w:rPr>
          <w:rFonts w:ascii="Titillium Web" w:eastAsia="Times New Roman" w:hAnsi="Titillium Web" w:cs="Times New Roman"/>
          <w:b/>
          <w:bCs/>
          <w:color w:val="19191A"/>
          <w:sz w:val="22"/>
          <w:szCs w:val="22"/>
          <w:lang w:eastAsia="it-IT"/>
        </w:rPr>
        <w:t xml:space="preserve">Disposizioni </w:t>
      </w:r>
      <w:r>
        <w:rPr>
          <w:rFonts w:ascii="Titillium Web" w:eastAsia="Times New Roman" w:hAnsi="Titillium Web" w:cs="Times New Roman"/>
          <w:b/>
          <w:bCs/>
          <w:color w:val="19191A"/>
          <w:sz w:val="22"/>
          <w:szCs w:val="22"/>
          <w:lang w:eastAsia="it-IT"/>
        </w:rPr>
        <w:t>particolari</w:t>
      </w:r>
    </w:p>
    <w:bookmarkStart w:id="32" w:name="rb1f"/>
    <w:bookmarkEnd w:id="32"/>
    <w:p w14:paraId="2B9DDFD3" w14:textId="0265D85C" w:rsidR="00A15029" w:rsidRPr="00A15029" w:rsidRDefault="00A15029" w:rsidP="00AE6F83">
      <w:pPr>
        <w:pStyle w:val="Titolo1"/>
        <w:numPr>
          <w:ilvl w:val="0"/>
          <w:numId w:val="0"/>
        </w:numPr>
        <w:rPr>
          <w:rFonts w:ascii="Titillium Web" w:hAnsi="Titillium Web"/>
          <w:color w:val="19191A"/>
          <w:sz w:val="22"/>
          <w:szCs w:val="22"/>
          <w:lang w:eastAsia="it-IT"/>
        </w:rPr>
      </w:pPr>
      <w:r w:rsidRPr="00F61D1E">
        <w:rPr>
          <w:rFonts w:ascii="Titillium Web" w:hAnsi="Titillium Web"/>
          <w:sz w:val="22"/>
          <w:szCs w:val="22"/>
          <w:lang w:eastAsia="it-IT"/>
        </w:rPr>
        <w:fldChar w:fldCharType="begin"/>
      </w:r>
      <w:r w:rsidRPr="00F61D1E">
        <w:rPr>
          <w:rFonts w:ascii="Titillium Web" w:hAnsi="Titillium Web"/>
          <w:sz w:val="22"/>
          <w:szCs w:val="22"/>
          <w:lang w:eastAsia="it-IT"/>
        </w:rPr>
        <w:instrText>HYPERLINK "https://www.giustizia.it/giustizia/page/it/codice_di_comportamento_del_personale" \l "b1f"</w:instrText>
      </w:r>
      <w:r w:rsidRPr="00F61D1E">
        <w:rPr>
          <w:rFonts w:ascii="Titillium Web" w:hAnsi="Titillium Web"/>
          <w:sz w:val="22"/>
          <w:szCs w:val="22"/>
          <w:lang w:eastAsia="it-IT"/>
        </w:rPr>
      </w:r>
      <w:r w:rsidRPr="00F61D1E">
        <w:rPr>
          <w:rFonts w:ascii="Titillium Web" w:hAnsi="Titillium Web"/>
          <w:sz w:val="22"/>
          <w:szCs w:val="22"/>
          <w:lang w:eastAsia="it-IT"/>
        </w:rPr>
        <w:fldChar w:fldCharType="separate"/>
      </w:r>
      <w:bookmarkStart w:id="33" w:name="_Toc155793403"/>
      <w:r w:rsidRPr="00F61D1E">
        <w:rPr>
          <w:rFonts w:ascii="Titillium Web" w:hAnsi="Titillium Web"/>
          <w:bCs/>
          <w:sz w:val="22"/>
          <w:szCs w:val="22"/>
          <w:lang w:eastAsia="it-IT"/>
        </w:rPr>
        <w:t>Articolo 15</w:t>
      </w:r>
      <w:r w:rsidRPr="00F61D1E">
        <w:rPr>
          <w:rFonts w:ascii="Titillium Web" w:hAnsi="Titillium Web"/>
          <w:sz w:val="22"/>
          <w:szCs w:val="22"/>
          <w:lang w:eastAsia="it-IT"/>
        </w:rPr>
        <w:fldChar w:fldCharType="end"/>
      </w:r>
      <w:r w:rsidR="00F61D1E" w:rsidRPr="00F61D1E">
        <w:rPr>
          <w:rFonts w:ascii="Titillium Web" w:hAnsi="Titillium Web"/>
          <w:sz w:val="22"/>
          <w:szCs w:val="22"/>
          <w:lang w:eastAsia="it-IT"/>
        </w:rPr>
        <w:t xml:space="preserve"> - </w:t>
      </w:r>
      <w:r w:rsidRPr="00F61D1E">
        <w:rPr>
          <w:rFonts w:ascii="Titillium Web" w:hAnsi="Titillium Web"/>
          <w:bCs/>
          <w:sz w:val="22"/>
          <w:szCs w:val="22"/>
          <w:lang w:eastAsia="it-IT"/>
        </w:rPr>
        <w:t>Trattamen</w:t>
      </w:r>
      <w:r w:rsidRPr="00A15029">
        <w:rPr>
          <w:rFonts w:ascii="Titillium Web" w:hAnsi="Titillium Web"/>
          <w:bCs/>
          <w:color w:val="19191A"/>
          <w:sz w:val="22"/>
          <w:szCs w:val="22"/>
          <w:lang w:eastAsia="it-IT"/>
        </w:rPr>
        <w:t>to e gestione dei dati personali</w:t>
      </w:r>
      <w:bookmarkEnd w:id="33"/>
    </w:p>
    <w:p w14:paraId="51BD5A6B" w14:textId="77777777" w:rsidR="00F72793" w:rsidRDefault="00F72793" w:rsidP="00F72793">
      <w:pPr>
        <w:rPr>
          <w:rFonts w:ascii="Titillium Web" w:eastAsia="Times New Roman" w:hAnsi="Titillium Web" w:cs="Times New Roman"/>
          <w:color w:val="19191A"/>
          <w:sz w:val="22"/>
          <w:szCs w:val="22"/>
          <w:lang w:eastAsia="it-IT"/>
        </w:rPr>
      </w:pPr>
      <w:bookmarkStart w:id="34" w:name="rb1g"/>
      <w:bookmarkEnd w:id="34"/>
    </w:p>
    <w:p w14:paraId="427A10BE" w14:textId="7D66F745" w:rsidR="00434799" w:rsidRPr="00C6147D" w:rsidRDefault="001F30B0" w:rsidP="00C6147D">
      <w:pPr>
        <w:pStyle w:val="Paragrafoelenco"/>
        <w:numPr>
          <w:ilvl w:val="0"/>
          <w:numId w:val="30"/>
        </w:numPr>
        <w:jc w:val="both"/>
        <w:rPr>
          <w:rFonts w:ascii="Titillium Web" w:eastAsia="Times New Roman" w:hAnsi="Titillium Web"/>
          <w:lang w:eastAsia="it-IT"/>
        </w:rPr>
      </w:pPr>
      <w:r w:rsidRPr="003440B9">
        <w:rPr>
          <w:rFonts w:ascii="Titillium Web" w:eastAsia="Times New Roman" w:hAnsi="Titillium Web"/>
          <w:color w:val="19191A"/>
          <w:lang w:eastAsia="it-IT"/>
        </w:rPr>
        <w:t xml:space="preserve">In armonia con quanto previsto dal GDPR e dal D.lgs. 30 giugno 2003, n. 196 e ss.mm.ii. (Codice Privacy), che tutti i dati </w:t>
      </w:r>
      <w:r w:rsidRPr="003440B9">
        <w:rPr>
          <w:rFonts w:ascii="Titillium Web" w:eastAsia="Times New Roman" w:hAnsi="Titillium Web"/>
          <w:lang w:eastAsia="it-IT"/>
        </w:rPr>
        <w:t xml:space="preserve">forniti </w:t>
      </w:r>
      <w:r w:rsidR="006174C5" w:rsidRPr="003440B9">
        <w:rPr>
          <w:rFonts w:ascii="Titillium Web" w:eastAsia="Times New Roman" w:hAnsi="Titillium Web"/>
          <w:lang w:eastAsia="it-IT"/>
        </w:rPr>
        <w:t xml:space="preserve">dal dipendente </w:t>
      </w:r>
      <w:r w:rsidRPr="003440B9">
        <w:rPr>
          <w:rFonts w:ascii="Titillium Web" w:eastAsia="Times New Roman" w:hAnsi="Titillium Web"/>
          <w:lang w:eastAsia="it-IT"/>
        </w:rPr>
        <w:t>saranno trattati per adempiere un obbligo di legge e</w:t>
      </w:r>
      <w:r w:rsidR="00F434A1" w:rsidRPr="003440B9">
        <w:rPr>
          <w:rFonts w:ascii="Titillium Web" w:eastAsia="Times New Roman" w:hAnsi="Titillium Web"/>
          <w:lang w:eastAsia="it-IT"/>
        </w:rPr>
        <w:t xml:space="preserve"> per</w:t>
      </w:r>
      <w:r w:rsidR="00E648BD" w:rsidRPr="003440B9">
        <w:rPr>
          <w:rFonts w:ascii="Titillium Web" w:eastAsia="Times New Roman" w:hAnsi="Titillium Web"/>
          <w:lang w:eastAsia="it-IT"/>
        </w:rPr>
        <w:t xml:space="preserve"> l’esecuzione di un contratto</w:t>
      </w:r>
      <w:r w:rsidRPr="003440B9">
        <w:rPr>
          <w:rFonts w:ascii="Titillium Web" w:eastAsia="Times New Roman" w:hAnsi="Titillium Web"/>
          <w:lang w:eastAsia="it-IT"/>
        </w:rPr>
        <w:t>,</w:t>
      </w:r>
      <w:r w:rsidR="008F1302" w:rsidRPr="003440B9">
        <w:rPr>
          <w:rFonts w:ascii="Titillium Web" w:eastAsia="Times New Roman" w:hAnsi="Titillium Web"/>
          <w:lang w:eastAsia="it-IT"/>
        </w:rPr>
        <w:t xml:space="preserve"> ivi incluse le</w:t>
      </w:r>
      <w:r w:rsidRPr="003440B9">
        <w:rPr>
          <w:rFonts w:ascii="Titillium Web" w:eastAsia="Times New Roman" w:hAnsi="Titillium Web"/>
          <w:strike/>
          <w:lang w:eastAsia="it-IT"/>
        </w:rPr>
        <w:t xml:space="preserve"> </w:t>
      </w:r>
      <w:r w:rsidRPr="003440B9">
        <w:rPr>
          <w:rFonts w:ascii="Titillium Web" w:eastAsia="Times New Roman" w:hAnsi="Titillium Web"/>
          <w:lang w:eastAsia="it-IT"/>
        </w:rPr>
        <w:t xml:space="preserve">finalità istituzionali </w:t>
      </w:r>
      <w:r w:rsidR="008F1302" w:rsidRPr="003440B9">
        <w:rPr>
          <w:rFonts w:ascii="Titillium Web" w:eastAsia="Times New Roman" w:hAnsi="Titillium Web"/>
          <w:lang w:eastAsia="it-IT"/>
        </w:rPr>
        <w:t xml:space="preserve">al </w:t>
      </w:r>
      <w:r w:rsidRPr="003440B9">
        <w:rPr>
          <w:rFonts w:ascii="Titillium Web" w:eastAsia="Times New Roman" w:hAnsi="Titillium Web"/>
          <w:lang w:eastAsia="it-IT"/>
        </w:rPr>
        <w:t>d.lgs. 33/</w:t>
      </w:r>
      <w:r w:rsidRPr="00C6147D">
        <w:rPr>
          <w:rFonts w:ascii="Titillium Web" w:eastAsia="Times New Roman" w:hAnsi="Titillium Web"/>
          <w:lang w:eastAsia="it-IT"/>
        </w:rPr>
        <w:t>2013</w:t>
      </w:r>
      <w:r w:rsidR="008F1302" w:rsidRPr="00C6147D">
        <w:rPr>
          <w:rFonts w:ascii="Titillium Web" w:eastAsia="Times New Roman" w:hAnsi="Titillium Web"/>
          <w:lang w:eastAsia="it-IT"/>
        </w:rPr>
        <w:t xml:space="preserve"> ss.mm.ii</w:t>
      </w:r>
      <w:r w:rsidRPr="00C6147D">
        <w:rPr>
          <w:rFonts w:ascii="Titillium Web" w:eastAsia="Times New Roman" w:hAnsi="Titillium Web"/>
          <w:lang w:eastAsia="it-IT"/>
        </w:rPr>
        <w:t>. Il conferimento dei dati è obbligatorio</w:t>
      </w:r>
      <w:r w:rsidR="00316BB5" w:rsidRPr="00C6147D">
        <w:rPr>
          <w:rFonts w:ascii="Titillium Web" w:eastAsia="Times New Roman" w:hAnsi="Titillium Web"/>
          <w:lang w:eastAsia="it-IT"/>
        </w:rPr>
        <w:t xml:space="preserve"> e </w:t>
      </w:r>
      <w:r w:rsidRPr="00C6147D">
        <w:rPr>
          <w:rFonts w:ascii="Titillium Web" w:eastAsia="Times New Roman" w:hAnsi="Titillium Web"/>
          <w:lang w:eastAsia="it-IT"/>
        </w:rPr>
        <w:t>potranno essere trasmessi ai competenti Uffici e Servizi per l’espletamento dell</w:t>
      </w:r>
      <w:r w:rsidR="00316BB5" w:rsidRPr="00C6147D">
        <w:rPr>
          <w:rFonts w:ascii="Titillium Web" w:eastAsia="Times New Roman" w:hAnsi="Titillium Web"/>
          <w:lang w:eastAsia="it-IT"/>
        </w:rPr>
        <w:t>e attività amministrative correlate</w:t>
      </w:r>
      <w:r w:rsidRPr="00C6147D">
        <w:rPr>
          <w:rFonts w:ascii="Titillium Web" w:eastAsia="Times New Roman" w:hAnsi="Titillium Web"/>
          <w:lang w:eastAsia="it-IT"/>
        </w:rPr>
        <w:t xml:space="preserve"> o possono essere comunicati all'esterno a soggetti nominati responsabili del trattamento per </w:t>
      </w:r>
      <w:r w:rsidR="001B2858" w:rsidRPr="00C6147D">
        <w:rPr>
          <w:rFonts w:ascii="Titillium Web" w:eastAsia="Times New Roman" w:hAnsi="Titillium Web"/>
          <w:lang w:eastAsia="it-IT"/>
        </w:rPr>
        <w:t>fornire</w:t>
      </w:r>
      <w:r w:rsidRPr="00C6147D">
        <w:rPr>
          <w:rFonts w:ascii="Titillium Web" w:eastAsia="Times New Roman" w:hAnsi="Titillium Web"/>
          <w:lang w:eastAsia="it-IT"/>
        </w:rPr>
        <w:t xml:space="preserve"> i</w:t>
      </w:r>
      <w:r w:rsidR="001B2858" w:rsidRPr="00C6147D">
        <w:rPr>
          <w:rFonts w:ascii="Titillium Web" w:eastAsia="Times New Roman" w:hAnsi="Titillium Web"/>
          <w:lang w:eastAsia="it-IT"/>
        </w:rPr>
        <w:t xml:space="preserve"> vari</w:t>
      </w:r>
      <w:r w:rsidRPr="00C6147D">
        <w:rPr>
          <w:rFonts w:ascii="Titillium Web" w:eastAsia="Times New Roman" w:hAnsi="Titillium Web"/>
          <w:lang w:eastAsia="it-IT"/>
        </w:rPr>
        <w:t xml:space="preserve"> servizi</w:t>
      </w:r>
      <w:r w:rsidR="001B2858" w:rsidRPr="00C6147D">
        <w:rPr>
          <w:rFonts w:ascii="Titillium Web" w:eastAsia="Times New Roman" w:hAnsi="Titillium Web"/>
          <w:lang w:eastAsia="it-IT"/>
        </w:rPr>
        <w:t xml:space="preserve"> istituzionali</w:t>
      </w:r>
      <w:r w:rsidRPr="00C6147D">
        <w:rPr>
          <w:rFonts w:ascii="Titillium Web" w:eastAsia="Times New Roman" w:hAnsi="Titillium Web"/>
          <w:lang w:eastAsia="it-IT"/>
        </w:rPr>
        <w:t>, oltreché ai soggetti che ne abbiano interesse ai sensi della legge 241/1990 e ss.mm.ii. I dati possono essere comunicati ad altre Amministrazioni così come previsto dalle normative in vigore</w:t>
      </w:r>
      <w:r w:rsidR="00F77378" w:rsidRPr="00C6147D">
        <w:rPr>
          <w:rFonts w:ascii="Titillium Web" w:eastAsia="Times New Roman" w:hAnsi="Titillium Web"/>
          <w:lang w:eastAsia="it-IT"/>
        </w:rPr>
        <w:t>. Non sono previsti processi decisionali automatizzati né trasferimenti extra UE.</w:t>
      </w:r>
    </w:p>
    <w:p w14:paraId="2DF3FFFB" w14:textId="31EF0FBC" w:rsidR="00434799" w:rsidRPr="00C6147D" w:rsidRDefault="00434799" w:rsidP="00C6147D">
      <w:pPr>
        <w:pStyle w:val="Paragrafoelenco"/>
        <w:numPr>
          <w:ilvl w:val="0"/>
          <w:numId w:val="30"/>
        </w:numPr>
        <w:jc w:val="both"/>
        <w:rPr>
          <w:rFonts w:ascii="Titillium Web" w:eastAsia="Times New Roman" w:hAnsi="Titillium Web"/>
          <w:lang w:eastAsia="it-IT"/>
        </w:rPr>
      </w:pPr>
      <w:r w:rsidRPr="00C6147D">
        <w:rPr>
          <w:rFonts w:ascii="Titillium Web" w:eastAsia="Times New Roman" w:hAnsi="Titillium Web"/>
          <w:lang w:eastAsia="it-IT"/>
        </w:rPr>
        <w:t>Le operazioni di elaborazione dei dati personali</w:t>
      </w:r>
      <w:r w:rsidR="00F83816" w:rsidRPr="00C6147D">
        <w:rPr>
          <w:rFonts w:ascii="Titillium Web" w:eastAsia="Times New Roman" w:hAnsi="Titillium Web"/>
          <w:lang w:eastAsia="it-IT"/>
        </w:rPr>
        <w:t>, da parte del dipendente,</w:t>
      </w:r>
      <w:r w:rsidRPr="00C6147D">
        <w:rPr>
          <w:rFonts w:ascii="Titillium Web" w:eastAsia="Times New Roman" w:hAnsi="Titillium Web"/>
          <w:lang w:eastAsia="it-IT"/>
        </w:rPr>
        <w:t xml:space="preserve"> dovranno essere ispirate dai principi previsti dal GDPR secondo </w:t>
      </w:r>
      <w:r w:rsidR="00F83816" w:rsidRPr="00C6147D">
        <w:rPr>
          <w:rFonts w:ascii="Titillium Web" w:eastAsia="Times New Roman" w:hAnsi="Titillium Web"/>
          <w:lang w:eastAsia="it-IT"/>
        </w:rPr>
        <w:t>cui i dati personali dev</w:t>
      </w:r>
      <w:r w:rsidRPr="00C6147D">
        <w:rPr>
          <w:rFonts w:ascii="Titillium Web" w:eastAsia="Times New Roman" w:hAnsi="Titillium Web"/>
          <w:lang w:eastAsia="it-IT"/>
        </w:rPr>
        <w:t>ono essere:  trattati in modo lecito, corretto e trasparente; raccolti per finalità determinate, esplicite e legittime;  adeguati, pertinenti e limitati a quanto necessario rispetto alle finalità per le quali sono trattati; esatti e, se necessario, aggiornati; conservati in una forma che consenta l'identificazione degli interessati per un arco di tempo non superiore al conseguimento delle finalità per le quali sono trattati</w:t>
      </w:r>
      <w:r w:rsidR="00244ED4" w:rsidRPr="00C6147D">
        <w:rPr>
          <w:rFonts w:ascii="Titillium Web" w:eastAsia="Times New Roman" w:hAnsi="Titillium Web"/>
          <w:lang w:eastAsia="it-IT"/>
        </w:rPr>
        <w:t xml:space="preserve">; </w:t>
      </w:r>
      <w:r w:rsidRPr="00C6147D">
        <w:rPr>
          <w:rFonts w:ascii="Titillium Web" w:eastAsia="Times New Roman" w:hAnsi="Titillium Web"/>
          <w:lang w:eastAsia="it-IT"/>
        </w:rPr>
        <w:t>trattati in maniera da garantire un'adeguata sicurezza dei dati personali da trattamenti non autorizzati o illeciti e dalla perdita, dalla distruzione o dal danno accidentale</w:t>
      </w:r>
      <w:r w:rsidR="00244ED4" w:rsidRPr="00C6147D">
        <w:rPr>
          <w:rFonts w:ascii="Titillium Web" w:eastAsia="Times New Roman" w:hAnsi="Titillium Web"/>
          <w:lang w:eastAsia="it-IT"/>
        </w:rPr>
        <w:t>.</w:t>
      </w:r>
    </w:p>
    <w:p w14:paraId="3EAA5B1B" w14:textId="41F5B2FB" w:rsidR="00434799" w:rsidRPr="00C6147D" w:rsidRDefault="00434799" w:rsidP="00C6147D">
      <w:pPr>
        <w:pStyle w:val="Paragrafoelenco"/>
        <w:numPr>
          <w:ilvl w:val="0"/>
          <w:numId w:val="30"/>
        </w:numPr>
        <w:jc w:val="both"/>
        <w:rPr>
          <w:rFonts w:ascii="Titillium Web" w:eastAsia="Times New Roman" w:hAnsi="Titillium Web"/>
          <w:lang w:eastAsia="it-IT"/>
        </w:rPr>
      </w:pPr>
      <w:r w:rsidRPr="00C6147D">
        <w:rPr>
          <w:rFonts w:ascii="Titillium Web" w:eastAsia="Times New Roman" w:hAnsi="Titillium Web"/>
          <w:lang w:eastAsia="it-IT"/>
        </w:rPr>
        <w:t xml:space="preserve">Si specifica che non è consentito l'accesso a dati la cui conoscenza non è </w:t>
      </w:r>
      <w:r w:rsidR="006C7408" w:rsidRPr="00C6147D">
        <w:rPr>
          <w:rFonts w:ascii="Titillium Web" w:eastAsia="Times New Roman" w:hAnsi="Titillium Web"/>
          <w:lang w:eastAsia="it-IT"/>
        </w:rPr>
        <w:t>necessaria all’adempimento</w:t>
      </w:r>
      <w:r w:rsidRPr="00C6147D">
        <w:rPr>
          <w:rFonts w:ascii="Titillium Web" w:eastAsia="Times New Roman" w:hAnsi="Titillium Web"/>
          <w:lang w:eastAsia="it-IT"/>
        </w:rPr>
        <w:t xml:space="preserve"> dei compiti affidati, in ottemperanza alla disciplina in vigore e al GDPR che regola il trattamento dei dati personali.</w:t>
      </w:r>
    </w:p>
    <w:p w14:paraId="23C4228B" w14:textId="153D1750" w:rsidR="007F47A3" w:rsidRPr="00C6147D" w:rsidRDefault="007F47A3" w:rsidP="00C6147D">
      <w:pPr>
        <w:pStyle w:val="Paragrafoelenco"/>
        <w:numPr>
          <w:ilvl w:val="0"/>
          <w:numId w:val="30"/>
        </w:numPr>
        <w:shd w:val="clear" w:color="auto" w:fill="FFFFFF"/>
        <w:jc w:val="both"/>
        <w:rPr>
          <w:rFonts w:ascii="Titillium Web" w:eastAsia="Times New Roman" w:hAnsi="Titillium Web"/>
          <w:lang w:eastAsia="it-IT"/>
        </w:rPr>
      </w:pPr>
      <w:r w:rsidRPr="00C6147D">
        <w:rPr>
          <w:rFonts w:ascii="Titillium Web" w:eastAsia="Times New Roman" w:hAnsi="Titillium Web"/>
          <w:lang w:eastAsia="it-IT"/>
        </w:rPr>
        <w:t xml:space="preserve">Per le operazioni di elaborazione di dati personali a cui il </w:t>
      </w:r>
      <w:r w:rsidR="00FF5676" w:rsidRPr="00C6147D">
        <w:rPr>
          <w:rFonts w:ascii="Titillium Web" w:eastAsia="Times New Roman" w:hAnsi="Titillium Web"/>
          <w:lang w:eastAsia="it-IT"/>
        </w:rPr>
        <w:t>dipendente</w:t>
      </w:r>
      <w:r w:rsidRPr="00C6147D">
        <w:rPr>
          <w:rFonts w:ascii="Titillium Web" w:eastAsia="Times New Roman" w:hAnsi="Titillium Web"/>
          <w:lang w:eastAsia="it-IT"/>
        </w:rPr>
        <w:t xml:space="preserve"> ha accesso, nell'espletamento della propria mansione, lo stesso è autorizzato a trattare ed elaborare i dati personali in maniera strettamente funzionale al ruolo svolto e per espletare l’attività di cui al rapporto contrattuale, nel rispetto delle istruzioni per gli autorizzati nonché delle altre misure tecniche e organizzative adottate dall’Ente, previste nei regolamenti e nelle procedure istituzionali. Pertanto, il </w:t>
      </w:r>
      <w:r w:rsidR="00FF5676" w:rsidRPr="00C6147D">
        <w:rPr>
          <w:rFonts w:ascii="Titillium Web" w:eastAsia="Times New Roman" w:hAnsi="Titillium Web"/>
          <w:lang w:eastAsia="it-IT"/>
        </w:rPr>
        <w:t>dipendente</w:t>
      </w:r>
      <w:r w:rsidRPr="00C6147D">
        <w:rPr>
          <w:rFonts w:ascii="Titillium Web" w:eastAsia="Times New Roman" w:hAnsi="Titillium Web"/>
          <w:lang w:eastAsia="it-IT"/>
        </w:rPr>
        <w:t xml:space="preserve"> è tenuto ad adeguarsi a tali regolamenti e alle altre </w:t>
      </w:r>
      <w:r w:rsidRPr="00C6147D">
        <w:rPr>
          <w:rFonts w:ascii="Titillium Web" w:eastAsia="Times New Roman" w:hAnsi="Titillium Web"/>
          <w:lang w:eastAsia="it-IT"/>
        </w:rPr>
        <w:lastRenderedPageBreak/>
        <w:t>procedure dell’Ente, non potendo trattare i dati personali degli interessati per fini ulteriori o con modalità difformi rispetto a quelli inerenti alla mansione e l’inquadramento individuato nel contratto, né può trattare i dati personali oltre il termine dello stesso, salvo specifici obblighi di legge. Ai sensi dell’art. 33 e ss., GDPR, il di</w:t>
      </w:r>
      <w:r w:rsidR="00120DB7" w:rsidRPr="00C6147D">
        <w:rPr>
          <w:rFonts w:ascii="Titillium Web" w:eastAsia="Times New Roman" w:hAnsi="Titillium Web"/>
          <w:lang w:eastAsia="it-IT"/>
        </w:rPr>
        <w:t>pendente</w:t>
      </w:r>
      <w:r w:rsidRPr="00C6147D">
        <w:rPr>
          <w:rFonts w:ascii="Titillium Web" w:eastAsia="Times New Roman" w:hAnsi="Titillium Web"/>
          <w:lang w:eastAsia="it-IT"/>
        </w:rPr>
        <w:t xml:space="preserve"> è tenuto ad informare l’Ente e il DPO (Responsabile della Protezione dei Dati), senza ingiustificato ritardo, delle eventuali violazioni ai dati personali trattati, fornendo le informazioni necessarie per consentire di effettuare le valutazioni di competenza e procedere quindi all’eventuale notifica di data breach all’Autorità di controllo, e se ne sussistono i presupposti, la comunicazione agli interessati.</w:t>
      </w:r>
    </w:p>
    <w:p w14:paraId="789BBB1D" w14:textId="3335872E" w:rsidR="006C7408" w:rsidRPr="00C6147D" w:rsidRDefault="006C7408" w:rsidP="00C6147D">
      <w:pPr>
        <w:pStyle w:val="Paragrafoelenco"/>
        <w:numPr>
          <w:ilvl w:val="0"/>
          <w:numId w:val="30"/>
        </w:numPr>
        <w:shd w:val="clear" w:color="auto" w:fill="FFFFFF"/>
        <w:jc w:val="both"/>
        <w:rPr>
          <w:rFonts w:ascii="Titillium Web" w:eastAsia="Times New Roman" w:hAnsi="Titillium Web"/>
          <w:lang w:eastAsia="it-IT"/>
        </w:rPr>
      </w:pPr>
      <w:r w:rsidRPr="00C6147D">
        <w:rPr>
          <w:rFonts w:ascii="Titillium Web" w:eastAsia="Times New Roman" w:hAnsi="Titillium Web"/>
          <w:lang w:eastAsia="it-IT"/>
        </w:rPr>
        <w:t xml:space="preserve">In tutti i casi in cui le operazioni di trattamento dei dati personali siano fonte di dubbio per i dipendenti, gli stessi sono tenuti a rivolgersi al Titolare </w:t>
      </w:r>
      <w:r w:rsidR="0020400F" w:rsidRPr="00C6147D">
        <w:rPr>
          <w:rFonts w:ascii="Titillium Web" w:eastAsia="Times New Roman" w:hAnsi="Titillium Web"/>
          <w:lang w:eastAsia="it-IT"/>
        </w:rPr>
        <w:t xml:space="preserve">o al DPO </w:t>
      </w:r>
      <w:r w:rsidRPr="00C6147D">
        <w:rPr>
          <w:rFonts w:ascii="Titillium Web" w:eastAsia="Times New Roman" w:hAnsi="Titillium Web"/>
          <w:lang w:eastAsia="it-IT"/>
        </w:rPr>
        <w:t>per i necessari chiarimenti.</w:t>
      </w:r>
    </w:p>
    <w:p w14:paraId="2D748192" w14:textId="29C4BDC3" w:rsidR="008C685F" w:rsidRPr="001E6A1D" w:rsidRDefault="00120DB7" w:rsidP="00C6147D">
      <w:pPr>
        <w:pStyle w:val="Paragrafoelenco"/>
        <w:numPr>
          <w:ilvl w:val="0"/>
          <w:numId w:val="30"/>
        </w:numPr>
        <w:shd w:val="clear" w:color="auto" w:fill="FFFFFF"/>
        <w:jc w:val="both"/>
        <w:rPr>
          <w:rFonts w:ascii="Titillium Web" w:eastAsia="Times New Roman" w:hAnsi="Titillium Web"/>
          <w:color w:val="19191A"/>
          <w:lang w:eastAsia="it-IT"/>
        </w:rPr>
      </w:pPr>
      <w:r w:rsidRPr="00C6147D">
        <w:rPr>
          <w:rFonts w:ascii="Titillium Web" w:eastAsia="Times New Roman" w:hAnsi="Titillium Web"/>
          <w:lang w:eastAsia="it-IT"/>
        </w:rPr>
        <w:t xml:space="preserve">Si ricorda che </w:t>
      </w:r>
      <w:r w:rsidR="0020400F" w:rsidRPr="00C6147D">
        <w:rPr>
          <w:rFonts w:ascii="Titillium Web" w:eastAsia="Times New Roman" w:hAnsi="Titillium Web"/>
          <w:lang w:eastAsia="it-IT"/>
        </w:rPr>
        <w:t xml:space="preserve">sono sempre garantiti </w:t>
      </w:r>
      <w:r w:rsidR="001F30B0" w:rsidRPr="00C6147D">
        <w:rPr>
          <w:rFonts w:ascii="Titillium Web" w:eastAsia="Times New Roman" w:hAnsi="Titillium Web"/>
          <w:lang w:eastAsia="it-IT"/>
        </w:rPr>
        <w:t>i diritti di cui agli artt. 15 e ss. del GDPR, nei limiti previsti dagli artt. 23 GDPR, 2-undecies e 2-duodecies Codice Privacy, ivi compreso il diritto al reclamo</w:t>
      </w:r>
      <w:r w:rsidR="008C685F" w:rsidRPr="00C6147D">
        <w:t xml:space="preserve"> </w:t>
      </w:r>
      <w:r w:rsidR="008C685F" w:rsidRPr="00C6147D">
        <w:rPr>
          <w:rFonts w:ascii="Titillium Web" w:eastAsia="Times New Roman" w:hAnsi="Titillium Web"/>
          <w:lang w:eastAsia="it-IT"/>
        </w:rPr>
        <w:t>all’Autorità Garante (info:</w:t>
      </w:r>
      <w:r w:rsidRPr="00C6147D">
        <w:rPr>
          <w:rFonts w:ascii="Titillium Web" w:eastAsia="Times New Roman" w:hAnsi="Titillium Web"/>
          <w:lang w:eastAsia="it-IT"/>
        </w:rPr>
        <w:t xml:space="preserve"> </w:t>
      </w:r>
      <w:r w:rsidR="008C685F" w:rsidRPr="00C6147D">
        <w:rPr>
          <w:rFonts w:ascii="Titillium Web" w:eastAsia="Times New Roman" w:hAnsi="Titillium Web"/>
          <w:lang w:eastAsia="it-IT"/>
        </w:rPr>
        <w:t xml:space="preserve">www.garanteprivacy.it). </w:t>
      </w:r>
    </w:p>
    <w:p w14:paraId="5EDB8CBB" w14:textId="40A38D6E" w:rsidR="0053367F" w:rsidRPr="00211EDC" w:rsidRDefault="008C685F" w:rsidP="00211EDC">
      <w:pPr>
        <w:pStyle w:val="Paragrafoelenco"/>
        <w:numPr>
          <w:ilvl w:val="0"/>
          <w:numId w:val="30"/>
        </w:numPr>
        <w:jc w:val="both"/>
        <w:rPr>
          <w:rFonts w:ascii="Titillium Web" w:eastAsia="Times New Roman" w:hAnsi="Titillium Web"/>
          <w:lang w:eastAsia="it-IT"/>
        </w:rPr>
      </w:pPr>
      <w:r w:rsidRPr="00022B93">
        <w:rPr>
          <w:rFonts w:ascii="Titillium Web" w:eastAsia="Times New Roman" w:hAnsi="Titillium Web"/>
          <w:color w:val="19191A"/>
          <w:lang w:eastAsia="it-IT"/>
        </w:rPr>
        <w:t xml:space="preserve">Titolare del trattamento dei dati è la Autorità di Sistema Portuale del Mare Adriatico centrale, con sede in Ancona, Molo Santa Maria </w:t>
      </w:r>
      <w:r w:rsidR="0020400F" w:rsidRPr="00022B93">
        <w:rPr>
          <w:rFonts w:ascii="Titillium Web" w:eastAsia="Times New Roman" w:hAnsi="Titillium Web"/>
          <w:color w:val="19191A"/>
          <w:lang w:eastAsia="it-IT"/>
        </w:rPr>
        <w:t>s.n.c.</w:t>
      </w:r>
      <w:r w:rsidR="00AD5858">
        <w:rPr>
          <w:rFonts w:ascii="Titillium Web" w:eastAsia="Times New Roman" w:hAnsi="Titillium Web"/>
          <w:color w:val="19191A"/>
          <w:lang w:eastAsia="it-IT"/>
        </w:rPr>
        <w:t xml:space="preserve"> Il</w:t>
      </w:r>
      <w:r w:rsidRPr="00022B93">
        <w:rPr>
          <w:rFonts w:ascii="Titillium Web" w:eastAsia="Times New Roman" w:hAnsi="Titillium Web"/>
          <w:color w:val="19191A"/>
          <w:lang w:eastAsia="it-IT"/>
        </w:rPr>
        <w:t xml:space="preserve"> </w:t>
      </w:r>
      <w:r w:rsidR="00022B93">
        <w:rPr>
          <w:rFonts w:ascii="Titillium Web" w:eastAsia="Times New Roman" w:hAnsi="Titillium Web"/>
          <w:color w:val="19191A"/>
          <w:lang w:eastAsia="it-IT"/>
        </w:rPr>
        <w:t>DPO (</w:t>
      </w:r>
      <w:r w:rsidRPr="00022B93">
        <w:rPr>
          <w:rFonts w:ascii="Titillium Web" w:eastAsia="Times New Roman" w:hAnsi="Titillium Web"/>
          <w:color w:val="19191A"/>
          <w:lang w:eastAsia="it-IT"/>
        </w:rPr>
        <w:t>Responsabile della Protezione dei Dati</w:t>
      </w:r>
      <w:r w:rsidR="00022B93">
        <w:rPr>
          <w:rFonts w:ascii="Titillium Web" w:eastAsia="Times New Roman" w:hAnsi="Titillium Web"/>
          <w:color w:val="19191A"/>
          <w:lang w:eastAsia="it-IT"/>
        </w:rPr>
        <w:t>)</w:t>
      </w:r>
      <w:r w:rsidRPr="00022B93">
        <w:rPr>
          <w:rFonts w:ascii="Titillium Web" w:eastAsia="Times New Roman" w:hAnsi="Titillium Web"/>
          <w:color w:val="19191A"/>
          <w:lang w:eastAsia="it-IT"/>
        </w:rPr>
        <w:t xml:space="preserve"> è </w:t>
      </w:r>
      <w:r w:rsidR="00022B93" w:rsidRPr="00211EDC">
        <w:rPr>
          <w:rFonts w:ascii="Titillium Web" w:eastAsia="Times New Roman" w:hAnsi="Titillium Web"/>
          <w:lang w:eastAsia="it-IT"/>
        </w:rPr>
        <w:t xml:space="preserve">raggiungibile alla seguente </w:t>
      </w:r>
      <w:r w:rsidRPr="00211EDC">
        <w:rPr>
          <w:rFonts w:ascii="Titillium Web" w:eastAsia="Times New Roman" w:hAnsi="Titillium Web"/>
          <w:lang w:eastAsia="it-IT"/>
        </w:rPr>
        <w:t xml:space="preserve">casella e-mail: </w:t>
      </w:r>
      <w:hyperlink r:id="rId10" w:history="1">
        <w:r w:rsidR="0053367F" w:rsidRPr="00211EDC">
          <w:rPr>
            <w:rStyle w:val="Collegamentoipertestuale"/>
            <w:rFonts w:ascii="Titillium Web" w:eastAsia="Times New Roman" w:hAnsi="Titillium Web"/>
            <w:color w:val="auto"/>
            <w:lang w:eastAsia="it-IT"/>
          </w:rPr>
          <w:t>privacy@porto.ancona.it</w:t>
        </w:r>
      </w:hyperlink>
      <w:r w:rsidRPr="00211EDC">
        <w:rPr>
          <w:rFonts w:ascii="Titillium Web" w:eastAsia="Times New Roman" w:hAnsi="Titillium Web"/>
          <w:lang w:eastAsia="it-IT"/>
        </w:rPr>
        <w:t>.</w:t>
      </w:r>
    </w:p>
    <w:p w14:paraId="12A600E4" w14:textId="77777777" w:rsidR="0053367F" w:rsidRPr="00211EDC" w:rsidRDefault="0053367F" w:rsidP="00211EDC">
      <w:pPr>
        <w:jc w:val="both"/>
        <w:rPr>
          <w:rFonts w:ascii="Titillium Web" w:eastAsia="Times New Roman" w:hAnsi="Titillium Web"/>
          <w:lang w:eastAsia="it-IT"/>
        </w:rPr>
      </w:pPr>
    </w:p>
    <w:p w14:paraId="1AFAF328" w14:textId="77777777" w:rsidR="00F61D1E" w:rsidRPr="00E66CBA" w:rsidRDefault="00000000" w:rsidP="00211EDC">
      <w:pPr>
        <w:pStyle w:val="Titolo1"/>
        <w:numPr>
          <w:ilvl w:val="0"/>
          <w:numId w:val="0"/>
        </w:numPr>
        <w:rPr>
          <w:rFonts w:ascii="Titillium Web" w:hAnsi="Titillium Web"/>
          <w:b w:val="0"/>
          <w:bCs/>
          <w:sz w:val="22"/>
          <w:szCs w:val="22"/>
          <w:lang w:eastAsia="it-IT"/>
        </w:rPr>
      </w:pPr>
      <w:hyperlink r:id="rId11" w:anchor="b1g" w:history="1">
        <w:bookmarkStart w:id="35" w:name="_Toc155793404"/>
        <w:r w:rsidR="00A15029" w:rsidRPr="00E66CBA">
          <w:rPr>
            <w:rFonts w:ascii="Titillium Web" w:hAnsi="Titillium Web"/>
            <w:bCs/>
            <w:sz w:val="22"/>
            <w:szCs w:val="22"/>
            <w:lang w:eastAsia="it-IT"/>
          </w:rPr>
          <w:t>Articolo 16</w:t>
        </w:r>
      </w:hyperlink>
      <w:r w:rsidR="00F61D1E" w:rsidRPr="00E66CBA">
        <w:rPr>
          <w:rFonts w:ascii="Titillium Web" w:hAnsi="Titillium Web"/>
          <w:b w:val="0"/>
          <w:bCs/>
          <w:sz w:val="22"/>
          <w:szCs w:val="22"/>
          <w:lang w:eastAsia="it-IT"/>
        </w:rPr>
        <w:t xml:space="preserve"> - </w:t>
      </w:r>
      <w:r w:rsidR="00A15029" w:rsidRPr="00E66CBA">
        <w:rPr>
          <w:rFonts w:ascii="Titillium Web" w:hAnsi="Titillium Web"/>
          <w:bCs/>
          <w:sz w:val="22"/>
          <w:szCs w:val="22"/>
          <w:lang w:eastAsia="it-IT"/>
        </w:rPr>
        <w:t>Prestazione lavorativa in modalità agile</w:t>
      </w:r>
      <w:bookmarkEnd w:id="35"/>
      <w:r w:rsidR="00A83DB5" w:rsidRPr="00E66CBA">
        <w:rPr>
          <w:rFonts w:ascii="Titillium Web" w:hAnsi="Titillium Web"/>
          <w:bCs/>
          <w:sz w:val="22"/>
          <w:szCs w:val="22"/>
          <w:lang w:eastAsia="it-IT"/>
        </w:rPr>
        <w:t xml:space="preserve"> </w:t>
      </w:r>
    </w:p>
    <w:p w14:paraId="5131FFDB" w14:textId="22377765" w:rsidR="00A15029" w:rsidRPr="00E66CBA" w:rsidRDefault="00A15029" w:rsidP="00E66CBA">
      <w:pPr>
        <w:numPr>
          <w:ilvl w:val="0"/>
          <w:numId w:val="19"/>
        </w:numPr>
        <w:suppressAutoHyphens w:val="0"/>
        <w:spacing w:before="100" w:beforeAutospacing="1" w:after="100" w:afterAutospacing="1"/>
        <w:jc w:val="both"/>
        <w:rPr>
          <w:rFonts w:ascii="Titillium Web" w:eastAsia="Times New Roman" w:hAnsi="Titillium Web" w:cs="Times New Roman"/>
          <w:sz w:val="22"/>
          <w:szCs w:val="22"/>
          <w:lang w:eastAsia="it-IT"/>
        </w:rPr>
      </w:pPr>
      <w:r w:rsidRPr="00E66CBA">
        <w:rPr>
          <w:rFonts w:ascii="Titillium Web" w:eastAsia="Times New Roman" w:hAnsi="Titillium Web" w:cs="Times New Roman"/>
          <w:sz w:val="22"/>
          <w:szCs w:val="22"/>
          <w:lang w:eastAsia="it-IT"/>
        </w:rPr>
        <w:t>Il dipendente che effettua la prestazione lavorativa in modalità agile è tenuto al rispetto degli obblighi di riservatezza e custodisce con diligenza la documentazione utilizzata, i dati e gli strumenti tecnologici messi a disposizion</w:t>
      </w:r>
      <w:r w:rsidR="00E66CBA" w:rsidRPr="00E66CBA">
        <w:rPr>
          <w:rFonts w:ascii="Titillium Web" w:eastAsia="Times New Roman" w:hAnsi="Titillium Web" w:cs="Times New Roman"/>
          <w:sz w:val="22"/>
          <w:szCs w:val="22"/>
          <w:lang w:eastAsia="it-IT"/>
        </w:rPr>
        <w:t xml:space="preserve">e dall’ </w:t>
      </w:r>
      <w:r w:rsidR="00E66CBA" w:rsidRPr="00E66CBA">
        <w:rPr>
          <w:rFonts w:ascii="Titillium Web" w:eastAsia="Times New Roman" w:hAnsi="Titillium Web" w:cs="Times New Roman"/>
          <w:bCs/>
          <w:sz w:val="22"/>
          <w:szCs w:val="22"/>
          <w:lang w:eastAsia="it-IT"/>
        </w:rPr>
        <w:t>AdSP MAC</w:t>
      </w:r>
      <w:r w:rsidRPr="00E66CBA">
        <w:rPr>
          <w:rFonts w:ascii="Titillium Web" w:eastAsia="Times New Roman" w:hAnsi="Titillium Web" w:cs="Times New Roman"/>
          <w:sz w:val="22"/>
          <w:szCs w:val="22"/>
          <w:lang w:eastAsia="it-IT"/>
        </w:rPr>
        <w:t>.</w:t>
      </w:r>
    </w:p>
    <w:p w14:paraId="06315140" w14:textId="32114951" w:rsidR="00A15029" w:rsidRPr="000139A3" w:rsidRDefault="00A15029" w:rsidP="00211EDC">
      <w:pPr>
        <w:numPr>
          <w:ilvl w:val="0"/>
          <w:numId w:val="19"/>
        </w:numPr>
        <w:suppressAutoHyphens w:val="0"/>
        <w:spacing w:before="100" w:beforeAutospacing="1" w:after="100" w:afterAutospacing="1"/>
        <w:jc w:val="both"/>
        <w:rPr>
          <w:rFonts w:ascii="Titillium Web" w:eastAsia="Times New Roman" w:hAnsi="Titillium Web" w:cs="Times New Roman"/>
          <w:sz w:val="22"/>
          <w:szCs w:val="22"/>
          <w:lang w:eastAsia="it-IT"/>
        </w:rPr>
      </w:pPr>
      <w:r w:rsidRPr="000139A3">
        <w:rPr>
          <w:rFonts w:ascii="Titillium Web" w:eastAsia="Times New Roman" w:hAnsi="Titillium Web" w:cs="Times New Roman"/>
          <w:sz w:val="22"/>
          <w:szCs w:val="22"/>
          <w:lang w:eastAsia="it-IT"/>
        </w:rPr>
        <w:t>Il dipendente coopera all’attuazione delle misure di prevenzione predisposte dall’Amministrazione per fronteggiare i rischi connessi all’esecuzione della prestazione all’esterno dei locali dell’</w:t>
      </w:r>
      <w:r w:rsidR="00AE6A86" w:rsidRPr="000139A3">
        <w:rPr>
          <w:rFonts w:ascii="Titillium Web" w:eastAsia="Times New Roman" w:hAnsi="Titillium Web" w:cs="Times New Roman"/>
          <w:sz w:val="22"/>
          <w:szCs w:val="22"/>
          <w:lang w:eastAsia="it-IT"/>
        </w:rPr>
        <w:t>U</w:t>
      </w:r>
      <w:r w:rsidRPr="000139A3">
        <w:rPr>
          <w:rFonts w:ascii="Titillium Web" w:eastAsia="Times New Roman" w:hAnsi="Titillium Web" w:cs="Times New Roman"/>
          <w:sz w:val="22"/>
          <w:szCs w:val="22"/>
          <w:lang w:eastAsia="it-IT"/>
        </w:rPr>
        <w:t>fficio e ha altresì l’obbligo di applicare correttamente le direttive e di utilizzare le apparecchiature in dotazione conformemente alle istruzioni ricevute, impedendo che le stesse siano utilizzate da altre persone.</w:t>
      </w:r>
    </w:p>
    <w:bookmarkStart w:id="36" w:name="rb1h"/>
    <w:bookmarkStart w:id="37" w:name="rb1i"/>
    <w:bookmarkEnd w:id="36"/>
    <w:bookmarkEnd w:id="37"/>
    <w:p w14:paraId="33B4EDA1" w14:textId="41D103DE" w:rsidR="00A15029" w:rsidRPr="00AE6A86" w:rsidRDefault="00A15029" w:rsidP="00A47DC4">
      <w:pPr>
        <w:shd w:val="clear" w:color="auto" w:fill="FFFFFF"/>
        <w:suppressAutoHyphens w:val="0"/>
        <w:rPr>
          <w:rFonts w:ascii="Titillium Web" w:eastAsia="Times New Roman" w:hAnsi="Titillium Web" w:cs="Times New Roman"/>
          <w:color w:val="19191A"/>
          <w:sz w:val="22"/>
          <w:szCs w:val="22"/>
          <w:lang w:eastAsia="it-IT"/>
        </w:rPr>
      </w:pPr>
      <w:r w:rsidRPr="008F7192">
        <w:rPr>
          <w:rFonts w:ascii="Titillium Web" w:eastAsia="Times New Roman" w:hAnsi="Titillium Web" w:cs="Times New Roman"/>
          <w:b/>
          <w:bCs/>
          <w:sz w:val="22"/>
          <w:szCs w:val="22"/>
          <w:lang w:val="x-none" w:eastAsia="it-IT"/>
        </w:rPr>
        <w:fldChar w:fldCharType="begin"/>
      </w:r>
      <w:r w:rsidRPr="008F7192">
        <w:rPr>
          <w:rFonts w:ascii="Titillium Web" w:eastAsia="Times New Roman" w:hAnsi="Titillium Web" w:cs="Times New Roman"/>
          <w:b/>
          <w:bCs/>
          <w:sz w:val="22"/>
          <w:szCs w:val="22"/>
          <w:lang w:val="x-none" w:eastAsia="it-IT"/>
        </w:rPr>
        <w:instrText>HYPERLINK "https://www.giustizia.it/giustizia/page/it/codice_di_comportamento_del_personale" \l "b1i"</w:instrText>
      </w:r>
      <w:r w:rsidRPr="008F7192">
        <w:rPr>
          <w:rFonts w:ascii="Titillium Web" w:eastAsia="Times New Roman" w:hAnsi="Titillium Web" w:cs="Times New Roman"/>
          <w:b/>
          <w:bCs/>
          <w:sz w:val="22"/>
          <w:szCs w:val="22"/>
          <w:lang w:val="x-none" w:eastAsia="it-IT"/>
        </w:rPr>
      </w:r>
      <w:r w:rsidRPr="008F7192">
        <w:rPr>
          <w:rFonts w:ascii="Titillium Web" w:eastAsia="Times New Roman" w:hAnsi="Titillium Web" w:cs="Times New Roman"/>
          <w:b/>
          <w:bCs/>
          <w:sz w:val="22"/>
          <w:szCs w:val="22"/>
          <w:lang w:val="x-none" w:eastAsia="it-IT"/>
        </w:rPr>
        <w:fldChar w:fldCharType="separate"/>
      </w:r>
      <w:r w:rsidR="00E66CBA">
        <w:rPr>
          <w:rFonts w:ascii="Titillium Web" w:eastAsia="Times New Roman" w:hAnsi="Titillium Web" w:cs="Times New Roman"/>
          <w:b/>
          <w:bCs/>
          <w:sz w:val="22"/>
          <w:szCs w:val="22"/>
          <w:lang w:eastAsia="it-IT"/>
        </w:rPr>
        <w:t>A</w:t>
      </w:r>
      <w:r w:rsidR="00211EDC">
        <w:rPr>
          <w:rFonts w:ascii="Titillium Web" w:eastAsia="Times New Roman" w:hAnsi="Titillium Web" w:cs="Times New Roman"/>
          <w:b/>
          <w:bCs/>
          <w:sz w:val="22"/>
          <w:szCs w:val="22"/>
          <w:lang w:eastAsia="it-IT"/>
        </w:rPr>
        <w:t>rticolo</w:t>
      </w:r>
      <w:r w:rsidRPr="008F7192">
        <w:rPr>
          <w:rFonts w:ascii="Titillium Web" w:eastAsia="Times New Roman" w:hAnsi="Titillium Web" w:cs="Times New Roman"/>
          <w:b/>
          <w:bCs/>
          <w:sz w:val="22"/>
          <w:szCs w:val="22"/>
          <w:lang w:val="x-none" w:eastAsia="it-IT"/>
        </w:rPr>
        <w:fldChar w:fldCharType="end"/>
      </w:r>
      <w:r w:rsidR="00211EDC">
        <w:rPr>
          <w:rFonts w:ascii="Titillium Web" w:eastAsia="Times New Roman" w:hAnsi="Titillium Web" w:cs="Times New Roman"/>
          <w:b/>
          <w:bCs/>
          <w:sz w:val="22"/>
          <w:szCs w:val="22"/>
          <w:lang w:eastAsia="it-IT"/>
        </w:rPr>
        <w:t xml:space="preserve"> 17</w:t>
      </w:r>
      <w:r w:rsidR="002C322A">
        <w:rPr>
          <w:rFonts w:ascii="Titillium Web" w:eastAsia="Times New Roman" w:hAnsi="Titillium Web" w:cs="Times New Roman"/>
          <w:b/>
          <w:bCs/>
          <w:sz w:val="22"/>
          <w:szCs w:val="22"/>
          <w:lang w:eastAsia="it-IT"/>
        </w:rPr>
        <w:t xml:space="preserve"> - </w:t>
      </w:r>
      <w:r w:rsidRPr="00AE6A86">
        <w:rPr>
          <w:rFonts w:ascii="Titillium Web" w:eastAsia="Times New Roman" w:hAnsi="Titillium Web" w:cs="Times New Roman"/>
          <w:b/>
          <w:bCs/>
          <w:color w:val="19191A"/>
          <w:sz w:val="22"/>
          <w:szCs w:val="22"/>
          <w:lang w:eastAsia="it-IT"/>
        </w:rPr>
        <w:t>Conclusione di contratti e loro esecuzione</w:t>
      </w:r>
    </w:p>
    <w:p w14:paraId="3F0D0C5C" w14:textId="77777777" w:rsidR="00A15029" w:rsidRPr="00AE6A86" w:rsidRDefault="00A15029" w:rsidP="00A47DC4">
      <w:pPr>
        <w:numPr>
          <w:ilvl w:val="0"/>
          <w:numId w:val="21"/>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E6A86">
        <w:rPr>
          <w:rFonts w:ascii="Titillium Web" w:eastAsia="Times New Roman" w:hAnsi="Titillium Web" w:cs="Times New Roman"/>
          <w:color w:val="19191A"/>
          <w:sz w:val="22"/>
          <w:szCs w:val="22"/>
          <w:lang w:eastAsia="it-IT"/>
        </w:rPr>
        <w:t>Il personale impegnato nei rapporti di appalto, approvvigionamento e, in genere, di fornitura di beni e servizi, nonché nella collaborazione e consulenza esterna, ha l’obbligo di:</w:t>
      </w:r>
    </w:p>
    <w:p w14:paraId="729FFB36" w14:textId="77777777" w:rsidR="00A15029" w:rsidRPr="00AE6A86" w:rsidRDefault="00A15029" w:rsidP="002C322A">
      <w:pPr>
        <w:numPr>
          <w:ilvl w:val="1"/>
          <w:numId w:val="21"/>
        </w:numPr>
        <w:shd w:val="clear" w:color="auto" w:fill="FFFFFF"/>
        <w:tabs>
          <w:tab w:val="clear" w:pos="643"/>
          <w:tab w:val="num" w:pos="709"/>
        </w:tabs>
        <w:suppressAutoHyphens w:val="0"/>
        <w:spacing w:before="100" w:beforeAutospacing="1" w:after="100" w:afterAutospacing="1"/>
        <w:ind w:left="709" w:hanging="283"/>
        <w:jc w:val="both"/>
        <w:rPr>
          <w:rFonts w:ascii="Titillium Web" w:eastAsia="Times New Roman" w:hAnsi="Titillium Web" w:cs="Times New Roman"/>
          <w:color w:val="19191A"/>
          <w:sz w:val="22"/>
          <w:szCs w:val="22"/>
          <w:lang w:eastAsia="it-IT"/>
        </w:rPr>
      </w:pPr>
      <w:r w:rsidRPr="00AE6A86">
        <w:rPr>
          <w:rFonts w:ascii="Titillium Web" w:eastAsia="Times New Roman" w:hAnsi="Titillium Web" w:cs="Times New Roman"/>
          <w:color w:val="19191A"/>
          <w:sz w:val="22"/>
          <w:szCs w:val="22"/>
          <w:lang w:eastAsia="it-IT"/>
        </w:rPr>
        <w:t>segnalare tempestivamente al dirigente dell’ufficio eventuali proposte, da parte del concorrente e dall’aggiudicatario, di impiego o commerciali che comportino vantaggi personali o offerte di denaro o doni per il dipendente o per i suoi parenti o affini entro il secondo grado o per il coniuge o l’unito civilmente o il convivente di fatto;</w:t>
      </w:r>
    </w:p>
    <w:p w14:paraId="7E7545FE" w14:textId="77777777" w:rsidR="00A15029" w:rsidRPr="00AE6A86" w:rsidRDefault="00A15029" w:rsidP="002C322A">
      <w:pPr>
        <w:numPr>
          <w:ilvl w:val="1"/>
          <w:numId w:val="21"/>
        </w:numPr>
        <w:shd w:val="clear" w:color="auto" w:fill="FFFFFF"/>
        <w:tabs>
          <w:tab w:val="clear" w:pos="643"/>
          <w:tab w:val="num" w:pos="709"/>
        </w:tabs>
        <w:suppressAutoHyphens w:val="0"/>
        <w:spacing w:before="100" w:beforeAutospacing="1" w:after="100" w:afterAutospacing="1"/>
        <w:ind w:left="709" w:hanging="283"/>
        <w:jc w:val="both"/>
        <w:rPr>
          <w:rFonts w:ascii="Titillium Web" w:eastAsia="Times New Roman" w:hAnsi="Titillium Web" w:cs="Times New Roman"/>
          <w:color w:val="19191A"/>
          <w:sz w:val="22"/>
          <w:szCs w:val="22"/>
          <w:lang w:eastAsia="it-IT"/>
        </w:rPr>
      </w:pPr>
      <w:r w:rsidRPr="00AE6A86">
        <w:rPr>
          <w:rFonts w:ascii="Titillium Web" w:eastAsia="Times New Roman" w:hAnsi="Titillium Web" w:cs="Times New Roman"/>
          <w:color w:val="19191A"/>
          <w:sz w:val="22"/>
          <w:szCs w:val="22"/>
          <w:lang w:eastAsia="it-IT"/>
        </w:rPr>
        <w:lastRenderedPageBreak/>
        <w:t>acquisire da ciascun partecipante alla procedura di affidamento la dichiarazione di impegno al rispetto del Codice, del quale deve essere assicurata la diffusione tra i consulenti, collaboratori e prestatori d’opera a qualsiasi titolo presso l’Amministrazione.</w:t>
      </w:r>
    </w:p>
    <w:p w14:paraId="740B1961" w14:textId="77777777" w:rsidR="00A15029" w:rsidRPr="00AE6A86" w:rsidRDefault="00A15029" w:rsidP="00A47DC4">
      <w:pPr>
        <w:numPr>
          <w:ilvl w:val="0"/>
          <w:numId w:val="21"/>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E6A86">
        <w:rPr>
          <w:rFonts w:ascii="Titillium Web" w:eastAsia="Times New Roman" w:hAnsi="Titillium Web" w:cs="Times New Roman"/>
          <w:color w:val="19191A"/>
          <w:sz w:val="22"/>
          <w:szCs w:val="22"/>
          <w:lang w:eastAsia="it-IT"/>
        </w:rPr>
        <w:t>Ogni attività e procedura di approvvigionamento dovrà tenere in considerazione il principio di salvaguardia dell’ambiente e perseguire la finalità di tutelare l’eco sostenibilità, prediligendo i cosiddetti acquisti verdi a minor impatto ambientale, secondo politiche di risparmio energetico e di sicurezza, nonché di salubrità dell’ambiente.</w:t>
      </w:r>
    </w:p>
    <w:p w14:paraId="68D9A508" w14:textId="77777777" w:rsidR="00A15029" w:rsidRPr="00AE6A86" w:rsidRDefault="00A15029" w:rsidP="00A47DC4">
      <w:pPr>
        <w:numPr>
          <w:ilvl w:val="0"/>
          <w:numId w:val="21"/>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E6A86">
        <w:rPr>
          <w:rFonts w:ascii="Titillium Web" w:eastAsia="Times New Roman" w:hAnsi="Titillium Web" w:cs="Times New Roman"/>
          <w:color w:val="19191A"/>
          <w:sz w:val="22"/>
          <w:szCs w:val="22"/>
          <w:lang w:eastAsia="it-IT"/>
        </w:rPr>
        <w:t xml:space="preserve">Nelle attività finalizzate alla conclusione di contratti ed altri atti negoziali, il dipendente si attiene scrupolosamente alle regole in materia di trasparenza e tracciabilità, nel rispetto della normativa vigente </w:t>
      </w:r>
      <w:r w:rsidRPr="003C2819">
        <w:rPr>
          <w:rFonts w:ascii="Titillium Web" w:eastAsia="Times New Roman" w:hAnsi="Titillium Web" w:cs="Times New Roman"/>
          <w:color w:val="19191A"/>
          <w:sz w:val="22"/>
          <w:szCs w:val="22"/>
          <w:lang w:eastAsia="it-IT"/>
        </w:rPr>
        <w:t>e seguendo le direttive impartite nella Sezione “rischi corruttivi e trasparenza” del PIAO.</w:t>
      </w:r>
    </w:p>
    <w:bookmarkStart w:id="38" w:name="rb1l"/>
    <w:bookmarkEnd w:id="38"/>
    <w:p w14:paraId="009D1B6C" w14:textId="5E5F6873" w:rsidR="00A15029" w:rsidRPr="00A74CDC" w:rsidRDefault="00A15029" w:rsidP="00AE6F83">
      <w:pPr>
        <w:pStyle w:val="Titolo1"/>
        <w:numPr>
          <w:ilvl w:val="0"/>
          <w:numId w:val="0"/>
        </w:numPr>
        <w:rPr>
          <w:rFonts w:ascii="Titillium Web" w:hAnsi="Titillium Web"/>
          <w:sz w:val="22"/>
          <w:szCs w:val="22"/>
          <w:lang w:eastAsia="it-IT"/>
        </w:rPr>
      </w:pPr>
      <w:r w:rsidRPr="00A74CDC">
        <w:rPr>
          <w:rFonts w:ascii="Titillium Web" w:hAnsi="Titillium Web"/>
          <w:sz w:val="22"/>
          <w:szCs w:val="22"/>
          <w:lang w:eastAsia="it-IT"/>
        </w:rPr>
        <w:fldChar w:fldCharType="begin"/>
      </w:r>
      <w:r w:rsidRPr="00A74CDC">
        <w:rPr>
          <w:rFonts w:ascii="Titillium Web" w:hAnsi="Titillium Web"/>
          <w:sz w:val="22"/>
          <w:szCs w:val="22"/>
          <w:lang w:eastAsia="it-IT"/>
        </w:rPr>
        <w:instrText>HYPERLINK "https://www.giustizia.it/giustizia/page/it/codice_di_comportamento_del_personale" \l "b1l"</w:instrText>
      </w:r>
      <w:r w:rsidRPr="00A74CDC">
        <w:rPr>
          <w:rFonts w:ascii="Titillium Web" w:hAnsi="Titillium Web"/>
          <w:sz w:val="22"/>
          <w:szCs w:val="22"/>
          <w:lang w:eastAsia="it-IT"/>
        </w:rPr>
      </w:r>
      <w:r w:rsidRPr="00A74CDC">
        <w:rPr>
          <w:rFonts w:ascii="Titillium Web" w:hAnsi="Titillium Web"/>
          <w:sz w:val="22"/>
          <w:szCs w:val="22"/>
          <w:lang w:eastAsia="it-IT"/>
        </w:rPr>
        <w:fldChar w:fldCharType="separate"/>
      </w:r>
      <w:bookmarkStart w:id="39" w:name="_Toc155793405"/>
      <w:r w:rsidR="00211EDC">
        <w:rPr>
          <w:rFonts w:ascii="Titillium Web" w:hAnsi="Titillium Web"/>
          <w:bCs/>
          <w:sz w:val="22"/>
          <w:szCs w:val="22"/>
          <w:lang w:val="it-IT" w:eastAsia="it-IT"/>
        </w:rPr>
        <w:t>Art</w:t>
      </w:r>
      <w:r w:rsidR="000778C4">
        <w:rPr>
          <w:rFonts w:ascii="Titillium Web" w:hAnsi="Titillium Web"/>
          <w:bCs/>
          <w:sz w:val="22"/>
          <w:szCs w:val="22"/>
          <w:lang w:val="it-IT" w:eastAsia="it-IT"/>
        </w:rPr>
        <w:t>icolo</w:t>
      </w:r>
      <w:r w:rsidRPr="00A74CDC">
        <w:rPr>
          <w:rFonts w:ascii="Titillium Web" w:hAnsi="Titillium Web"/>
          <w:sz w:val="22"/>
          <w:szCs w:val="22"/>
          <w:lang w:eastAsia="it-IT"/>
        </w:rPr>
        <w:fldChar w:fldCharType="end"/>
      </w:r>
      <w:r w:rsidR="00211EDC">
        <w:rPr>
          <w:rFonts w:ascii="Titillium Web" w:hAnsi="Titillium Web"/>
          <w:sz w:val="22"/>
          <w:szCs w:val="22"/>
          <w:lang w:val="it-IT" w:eastAsia="it-IT"/>
        </w:rPr>
        <w:t xml:space="preserve"> 18</w:t>
      </w:r>
      <w:r w:rsidR="001E6A1D" w:rsidRPr="00A74CDC">
        <w:rPr>
          <w:rFonts w:ascii="Titillium Web" w:hAnsi="Titillium Web"/>
          <w:sz w:val="22"/>
          <w:szCs w:val="22"/>
          <w:lang w:eastAsia="it-IT"/>
        </w:rPr>
        <w:t xml:space="preserve"> - </w:t>
      </w:r>
      <w:r w:rsidRPr="00A74CDC">
        <w:rPr>
          <w:rFonts w:ascii="Titillium Web" w:hAnsi="Titillium Web"/>
          <w:bCs/>
          <w:sz w:val="22"/>
          <w:szCs w:val="22"/>
          <w:lang w:eastAsia="it-IT"/>
        </w:rPr>
        <w:t>Dirigenti</w:t>
      </w:r>
      <w:bookmarkEnd w:id="39"/>
    </w:p>
    <w:p w14:paraId="0662A972" w14:textId="0DEC1C0C" w:rsidR="00AE6A86" w:rsidRPr="00AE6A86" w:rsidRDefault="00A15029" w:rsidP="00AE6A86">
      <w:pPr>
        <w:numPr>
          <w:ilvl w:val="0"/>
          <w:numId w:val="22"/>
        </w:numPr>
        <w:suppressAutoHyphens w:val="0"/>
        <w:spacing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 dirigenti, ivi compresi i titolari di incarico</w:t>
      </w:r>
      <w:r w:rsidR="00AE6A86">
        <w:rPr>
          <w:rFonts w:ascii="Titillium Web" w:eastAsia="Times New Roman" w:hAnsi="Titillium Web" w:cs="Times New Roman"/>
          <w:color w:val="19191A"/>
          <w:sz w:val="22"/>
          <w:szCs w:val="22"/>
          <w:lang w:eastAsia="it-IT"/>
        </w:rPr>
        <w:t xml:space="preserve"> dirigenziale </w:t>
      </w:r>
      <w:r w:rsidRPr="00A15029">
        <w:rPr>
          <w:rFonts w:ascii="Titillium Web" w:eastAsia="Times New Roman" w:hAnsi="Titillium Web" w:cs="Times New Roman"/>
          <w:color w:val="19191A"/>
          <w:sz w:val="22"/>
          <w:szCs w:val="22"/>
          <w:lang w:eastAsia="it-IT"/>
        </w:rPr>
        <w:t>prima di assumere le funzioni di direzione dell'</w:t>
      </w:r>
      <w:r w:rsidR="00AE6A86">
        <w:rPr>
          <w:rFonts w:ascii="Titillium Web" w:eastAsia="Times New Roman" w:hAnsi="Titillium Web" w:cs="Times New Roman"/>
          <w:color w:val="19191A"/>
          <w:sz w:val="22"/>
          <w:szCs w:val="22"/>
          <w:lang w:eastAsia="it-IT"/>
        </w:rPr>
        <w:t>U</w:t>
      </w:r>
      <w:r w:rsidRPr="00A15029">
        <w:rPr>
          <w:rFonts w:ascii="Titillium Web" w:eastAsia="Times New Roman" w:hAnsi="Titillium Web" w:cs="Times New Roman"/>
          <w:color w:val="19191A"/>
          <w:sz w:val="22"/>
          <w:szCs w:val="22"/>
          <w:lang w:eastAsia="it-IT"/>
        </w:rPr>
        <w:t>fficio, rendono le dichiarazioni e le informazioni in tema di conflitto di interessi previste</w:t>
      </w:r>
      <w:r w:rsidR="000778C4">
        <w:rPr>
          <w:rFonts w:ascii="Titillium Web" w:eastAsia="Times New Roman" w:hAnsi="Titillium Web" w:cs="Times New Roman"/>
          <w:color w:val="19191A"/>
          <w:sz w:val="22"/>
          <w:szCs w:val="22"/>
          <w:lang w:eastAsia="it-IT"/>
        </w:rPr>
        <w:t xml:space="preserve"> </w:t>
      </w:r>
      <w:r w:rsidRPr="00A15029">
        <w:rPr>
          <w:rFonts w:ascii="Titillium Web" w:eastAsia="Times New Roman" w:hAnsi="Titillium Web" w:cs="Times New Roman"/>
          <w:color w:val="19191A"/>
          <w:sz w:val="22"/>
          <w:szCs w:val="22"/>
          <w:lang w:eastAsia="it-IT"/>
        </w:rPr>
        <w:t>dall'articolo 13, comma 3, del Codice di comportamento</w:t>
      </w:r>
      <w:r w:rsidR="00AE6A86" w:rsidRPr="00AE6A86">
        <w:rPr>
          <w:rFonts w:ascii="Titillium Web" w:hAnsi="Titillium Web"/>
          <w:color w:val="19191A"/>
          <w:sz w:val="30"/>
          <w:szCs w:val="30"/>
          <w:lang w:eastAsia="it-IT"/>
        </w:rPr>
        <w:t xml:space="preserve"> </w:t>
      </w:r>
      <w:r w:rsidR="00AE6A86" w:rsidRPr="000778C4">
        <w:rPr>
          <w:rFonts w:ascii="Titillium Web" w:eastAsia="Times New Roman" w:hAnsi="Titillium Web" w:cs="Times New Roman"/>
          <w:color w:val="19191A"/>
          <w:sz w:val="22"/>
          <w:szCs w:val="22"/>
          <w:lang w:eastAsia="it-IT"/>
        </w:rPr>
        <w:t>(</w:t>
      </w:r>
      <w:r w:rsidR="00AE6A86">
        <w:rPr>
          <w:rFonts w:ascii="Titillium Web" w:eastAsia="Times New Roman" w:hAnsi="Titillium Web" w:cs="Times New Roman"/>
          <w:color w:val="19191A"/>
          <w:sz w:val="22"/>
          <w:szCs w:val="22"/>
          <w:lang w:eastAsia="it-IT"/>
        </w:rPr>
        <w:t>DPR</w:t>
      </w:r>
      <w:r w:rsidR="00AE6A86" w:rsidRPr="00AE6A86">
        <w:rPr>
          <w:rFonts w:ascii="Titillium Web" w:eastAsia="Times New Roman" w:hAnsi="Titillium Web" w:cs="Times New Roman"/>
          <w:color w:val="19191A"/>
          <w:sz w:val="22"/>
          <w:szCs w:val="22"/>
          <w:lang w:eastAsia="it-IT"/>
        </w:rPr>
        <w:t xml:space="preserve"> 16 aprile 2013, n. 62).</w:t>
      </w:r>
    </w:p>
    <w:p w14:paraId="2631A6D9" w14:textId="5DDE2061" w:rsidR="00A15029" w:rsidRPr="00A15029" w:rsidRDefault="00A15029" w:rsidP="00AE6A86">
      <w:pPr>
        <w:numPr>
          <w:ilvl w:val="0"/>
          <w:numId w:val="22"/>
        </w:numPr>
        <w:shd w:val="clear" w:color="auto" w:fill="FFFFFF"/>
        <w:suppressAutoHyphens w:val="0"/>
        <w:spacing w:before="100" w:before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Con le medesime modalità provvedono a comunicare tempestivamente eventuali variazioni o aggiornamenti del proprio stato che possano essere di pregiudizio nell'esercizio della funzione loro affidata.</w:t>
      </w:r>
    </w:p>
    <w:p w14:paraId="59DA978B" w14:textId="0CE43245" w:rsidR="00A15029" w:rsidRPr="00A15029" w:rsidRDefault="00A15029" w:rsidP="000B2772">
      <w:pPr>
        <w:numPr>
          <w:ilvl w:val="0"/>
          <w:numId w:val="22"/>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 dirigenti rendono all</w:t>
      </w:r>
      <w:r w:rsidR="00AE6A86">
        <w:rPr>
          <w:rFonts w:ascii="Titillium Web" w:eastAsia="Times New Roman" w:hAnsi="Titillium Web" w:cs="Times New Roman"/>
          <w:color w:val="19191A"/>
          <w:sz w:val="22"/>
          <w:szCs w:val="22"/>
          <w:lang w:eastAsia="it-IT"/>
        </w:rPr>
        <w:t>a Direzione Affari Generali- Anticorruzione e Trasparenza- Personale</w:t>
      </w:r>
      <w:r w:rsidRPr="00A15029">
        <w:rPr>
          <w:rFonts w:ascii="Titillium Web" w:eastAsia="Times New Roman" w:hAnsi="Titillium Web" w:cs="Times New Roman"/>
          <w:color w:val="19191A"/>
          <w:sz w:val="22"/>
          <w:szCs w:val="22"/>
          <w:lang w:eastAsia="it-IT"/>
        </w:rPr>
        <w:t>, entro il 30 novembre di ogni anno, la dichiarazione ricognitiva di tutti gli incarichi comunque in atto a carico della finanza pubblica e dei relativi compensi, prevista dall’articolo 3, comma 2, del decreto del Presidente del Consiglio dei ministri 23 marzo 2012.</w:t>
      </w:r>
    </w:p>
    <w:p w14:paraId="31F48421" w14:textId="77777777" w:rsidR="00A15029" w:rsidRPr="00A15029" w:rsidRDefault="00A15029" w:rsidP="000B2772">
      <w:pPr>
        <w:numPr>
          <w:ilvl w:val="0"/>
          <w:numId w:val="22"/>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 dirigenti svolgono con diligenza le funzioni ad essi spettanti in base all’atto di conferimento dell’incarico, perseguono gli obiettivi assegnati e adottano un comportamento organizzativo adeguato all’assolvimento dell’incarico in termini di integrità, di imparzialità, di buona fede e correttezza, di parità di trattamento, di equità, di inclusione, di ragionevolezza e di riservatezza.</w:t>
      </w:r>
    </w:p>
    <w:p w14:paraId="0C7DB2DE" w14:textId="77777777" w:rsidR="00A15029" w:rsidRPr="00A15029" w:rsidRDefault="00A15029" w:rsidP="000B2772">
      <w:pPr>
        <w:numPr>
          <w:ilvl w:val="0"/>
          <w:numId w:val="22"/>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 dirigenti vigilano sul rispetto delle disposizioni in materia di incompatibilità, cumulo di impieghi e incarichi di lavoro da parte del proprio personale, anche al fine di evitare pratiche di “doppio lavoro”, laddove non consentite o non autorizzate.</w:t>
      </w:r>
    </w:p>
    <w:p w14:paraId="4D43B00F" w14:textId="77777777" w:rsidR="00A15029" w:rsidRPr="00A15029" w:rsidRDefault="00A15029" w:rsidP="000B2772">
      <w:pPr>
        <w:numPr>
          <w:ilvl w:val="0"/>
          <w:numId w:val="22"/>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 dirigenti si impegnano, nell'ambito delle funzioni e responsabilità assunte e nel rispetto delle pari opportunità, a valorizzare le risorse umane di cui dispongono anche mediante metodologie di formazione sul campo e creano le condizioni per un progressivo e continuo accrescimento delle competenze necessarie a perseguire la missione istituzionale.</w:t>
      </w:r>
    </w:p>
    <w:p w14:paraId="38C61F3E" w14:textId="77777777" w:rsidR="00A15029" w:rsidRPr="00A15029" w:rsidRDefault="00A15029" w:rsidP="000B2772">
      <w:pPr>
        <w:numPr>
          <w:ilvl w:val="0"/>
          <w:numId w:val="22"/>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 dirigenti assegnano l'istruttoria delle pratiche sulla base di un’equa ripartizione del carico di lavoro, tenendo conto delle capacità, delle attitudini e delle professionalità del personale a loro disposizione; così pure affidano gli incarichi aggiuntivi in base alle professionalità e, per quanto possibile, secondo criteri di rotazione.</w:t>
      </w:r>
    </w:p>
    <w:p w14:paraId="23A967AA" w14:textId="4450C753" w:rsidR="00A15029" w:rsidRPr="00A15029" w:rsidRDefault="00A15029" w:rsidP="000B2772">
      <w:pPr>
        <w:numPr>
          <w:ilvl w:val="0"/>
          <w:numId w:val="22"/>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lastRenderedPageBreak/>
        <w:t>I dirigenti attuano, in base al diverso livello di responsabilità, le misure necessarie per proteggere l'integrità psico-fisica delle persone assegnate all’</w:t>
      </w:r>
      <w:r w:rsidR="00AE6A86">
        <w:rPr>
          <w:rFonts w:ascii="Titillium Web" w:eastAsia="Times New Roman" w:hAnsi="Titillium Web" w:cs="Times New Roman"/>
          <w:color w:val="19191A"/>
          <w:sz w:val="22"/>
          <w:szCs w:val="22"/>
          <w:lang w:eastAsia="it-IT"/>
        </w:rPr>
        <w:t>U</w:t>
      </w:r>
      <w:r w:rsidRPr="00A15029">
        <w:rPr>
          <w:rFonts w:ascii="Titillium Web" w:eastAsia="Times New Roman" w:hAnsi="Titillium Web" w:cs="Times New Roman"/>
          <w:color w:val="19191A"/>
          <w:sz w:val="22"/>
          <w:szCs w:val="22"/>
          <w:lang w:eastAsia="it-IT"/>
        </w:rPr>
        <w:t>fficio e per garantire ad ogni dipendente un ambiente di lavoro sereno e confortevole, favorevole alle relazioni interpersonali e improntato all’eguaglianza, alla reciproca correttezza e al rispetto della libertà e della dignità della persona.</w:t>
      </w:r>
    </w:p>
    <w:p w14:paraId="34FAABF1" w14:textId="7167BEC6" w:rsidR="00A15029" w:rsidRPr="00A15029" w:rsidRDefault="00A15029" w:rsidP="000B2772">
      <w:pPr>
        <w:numPr>
          <w:ilvl w:val="0"/>
          <w:numId w:val="22"/>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 xml:space="preserve">I dirigenti adottano un comportamento esemplare e imparziale nei rapporti con i colleghi, i collaboratori e i destinatari dell'azione amministrativa; curano, altresì, che le risorse assegnate al loro </w:t>
      </w:r>
      <w:r w:rsidR="00AE6A86">
        <w:rPr>
          <w:rFonts w:ascii="Titillium Web" w:eastAsia="Times New Roman" w:hAnsi="Titillium Web" w:cs="Times New Roman"/>
          <w:color w:val="19191A"/>
          <w:sz w:val="22"/>
          <w:szCs w:val="22"/>
          <w:lang w:eastAsia="it-IT"/>
        </w:rPr>
        <w:t>U</w:t>
      </w:r>
      <w:r w:rsidRPr="00A15029">
        <w:rPr>
          <w:rFonts w:ascii="Titillium Web" w:eastAsia="Times New Roman" w:hAnsi="Titillium Web" w:cs="Times New Roman"/>
          <w:color w:val="19191A"/>
          <w:sz w:val="22"/>
          <w:szCs w:val="22"/>
          <w:lang w:eastAsia="it-IT"/>
        </w:rPr>
        <w:t>fficio siano utilizzate per finalità esclusivamente istituzionali e, in nessun caso, per esigenze personali, proprie o di terzi.</w:t>
      </w:r>
    </w:p>
    <w:p w14:paraId="0FA30576" w14:textId="340EA34C" w:rsidR="00A15029" w:rsidRPr="00A15029" w:rsidRDefault="00A15029" w:rsidP="000B2772">
      <w:pPr>
        <w:numPr>
          <w:ilvl w:val="0"/>
          <w:numId w:val="22"/>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In tema di formazione i dirigenti si impegnano a migliorare la competenza professionale dei dipendenti loro assegnati, segnalando le esigenze formative che richiedono l’organizzazione di appositi corsi.</w:t>
      </w:r>
    </w:p>
    <w:p w14:paraId="7C152939" w14:textId="55CC7D16" w:rsidR="00A15029" w:rsidRPr="00A15029" w:rsidRDefault="00A15029" w:rsidP="000B2772">
      <w:pPr>
        <w:numPr>
          <w:ilvl w:val="0"/>
          <w:numId w:val="22"/>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Nei limiti delle loro possibilità, i dirigenti evitano che notizie non rispondenti al vero inerenti all’organizzazione e all’attività dell’</w:t>
      </w:r>
      <w:r w:rsidR="00AE6A86">
        <w:rPr>
          <w:rFonts w:ascii="Titillium Web" w:eastAsia="Times New Roman" w:hAnsi="Titillium Web" w:cs="Times New Roman"/>
          <w:color w:val="19191A"/>
          <w:sz w:val="22"/>
          <w:szCs w:val="22"/>
          <w:lang w:eastAsia="it-IT"/>
        </w:rPr>
        <w:t>U</w:t>
      </w:r>
      <w:r w:rsidRPr="00A15029">
        <w:rPr>
          <w:rFonts w:ascii="Titillium Web" w:eastAsia="Times New Roman" w:hAnsi="Titillium Web" w:cs="Times New Roman"/>
          <w:color w:val="19191A"/>
          <w:sz w:val="22"/>
          <w:szCs w:val="22"/>
          <w:lang w:eastAsia="it-IT"/>
        </w:rPr>
        <w:t>fficio e ai dipendenti possano diffondersi, favorendo la diffusione della conoscenza di buone prassi e buoni esempi.</w:t>
      </w:r>
    </w:p>
    <w:p w14:paraId="52DB7A19" w14:textId="77777777" w:rsidR="00A15029" w:rsidRPr="00A15029" w:rsidRDefault="00A15029" w:rsidP="000B2772">
      <w:pPr>
        <w:numPr>
          <w:ilvl w:val="0"/>
          <w:numId w:val="22"/>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 dirigenti curano, compatibilmente con le risorse disponibili, il benessere organizzativo nella struttura in cui sono preposti favorendo l’instaurarsi di rapporti cordiali e rispettosi tra i collaboratori nonché di relazioni, interne ed esterne alla struttura, basate su una leale collaborazione e su una reciproca fiducia e assumono iniziative finalizzate alla circolazione delle informazioni, all’inclusione e alla valorizzazione delle differenze di genere, di età e di condizioni personali.</w:t>
      </w:r>
    </w:p>
    <w:p w14:paraId="48E7FDCE" w14:textId="77777777" w:rsidR="00A15029" w:rsidRPr="00A15029" w:rsidRDefault="00A15029" w:rsidP="000B2772">
      <w:pPr>
        <w:numPr>
          <w:ilvl w:val="0"/>
          <w:numId w:val="22"/>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 dirigenti svolgono la valutazione del personale assegnato alla struttura cui sono preposti con imparzialità e nei tempi prescritti, misurando il raggiungimento dei risultati e il comportamento organizzativo.</w:t>
      </w:r>
    </w:p>
    <w:p w14:paraId="070090D2" w14:textId="77777777" w:rsidR="00A15029" w:rsidRPr="00A15029" w:rsidRDefault="00A15029" w:rsidP="000B2772">
      <w:pPr>
        <w:numPr>
          <w:ilvl w:val="0"/>
          <w:numId w:val="22"/>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Il dirigente, ove venga a conoscenza di un illecito, intraprende le iniziative necessarie ad interromperne gli effetti sull’attività amministrativa; provvede, inoltre, ove ne sussistano i presupposti, a segnalarlo tempestivamente al RPCT, prestando, ove richiesta, la propria collaborazione e a denunciare il fatto all’autorità giudiziaria e alla Corte dei conti.</w:t>
      </w:r>
    </w:p>
    <w:p w14:paraId="3BC0789E" w14:textId="77777777" w:rsidR="00A15029" w:rsidRPr="00A15029" w:rsidRDefault="00A15029" w:rsidP="000B2772">
      <w:pPr>
        <w:numPr>
          <w:ilvl w:val="0"/>
          <w:numId w:val="22"/>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Nel caso in cui riceva la segnalazione di un illecito da parte di un dipendente, adotta ogni cautela di legge affinché sia tutelato il segnalante e non sia indebitamente rilevata la sua identità nel procedimento disciplinare, ai sensi del decreto legislativo 10 marzo 2023, n. 24.</w:t>
      </w:r>
    </w:p>
    <w:p w14:paraId="61E0254E" w14:textId="7EE3D6A6" w:rsidR="00A15029" w:rsidRPr="00A15029" w:rsidRDefault="00A15029" w:rsidP="000B2772">
      <w:pPr>
        <w:numPr>
          <w:ilvl w:val="0"/>
          <w:numId w:val="22"/>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 xml:space="preserve">I dirigenti preposti agli </w:t>
      </w:r>
      <w:r w:rsidR="00AE6A86">
        <w:rPr>
          <w:rFonts w:ascii="Titillium Web" w:eastAsia="Times New Roman" w:hAnsi="Titillium Web" w:cs="Times New Roman"/>
          <w:color w:val="19191A"/>
          <w:sz w:val="22"/>
          <w:szCs w:val="22"/>
          <w:lang w:eastAsia="it-IT"/>
        </w:rPr>
        <w:t>U</w:t>
      </w:r>
      <w:r w:rsidRPr="00A15029">
        <w:rPr>
          <w:rFonts w:ascii="Titillium Web" w:eastAsia="Times New Roman" w:hAnsi="Titillium Web" w:cs="Times New Roman"/>
          <w:color w:val="19191A"/>
          <w:sz w:val="22"/>
          <w:szCs w:val="22"/>
          <w:lang w:eastAsia="it-IT"/>
        </w:rPr>
        <w:t>ffici competenti per l’assunzione del personale vigilano sul corretto espletamento delle procedure, inclusa la verifica circa l’assenza di conflitti di interesse in capo al personale neoassunto, controllando che il dipendente renda la dichiarazione di cui all’articolo 6, comma 1, del Codice</w:t>
      </w:r>
      <w:r w:rsidR="00AE6A86" w:rsidRPr="00AE6A86">
        <w:rPr>
          <w:rFonts w:ascii="Titillium Web" w:eastAsia="Times New Roman" w:hAnsi="Titillium Web" w:cs="Times New Roman"/>
          <w:color w:val="19191A"/>
          <w:sz w:val="22"/>
          <w:szCs w:val="22"/>
          <w:lang w:eastAsia="it-IT"/>
        </w:rPr>
        <w:t xml:space="preserve"> di comportamento (DPR 16 aprile 2013, n. 62)</w:t>
      </w:r>
      <w:r w:rsidRPr="00A15029">
        <w:rPr>
          <w:rFonts w:ascii="Titillium Web" w:eastAsia="Times New Roman" w:hAnsi="Titillium Web" w:cs="Times New Roman"/>
          <w:color w:val="19191A"/>
          <w:sz w:val="22"/>
          <w:szCs w:val="22"/>
          <w:lang w:eastAsia="it-IT"/>
        </w:rPr>
        <w:t>, e provveda a comunicare ogni modifica successivamente intervenuta.</w:t>
      </w:r>
    </w:p>
    <w:p w14:paraId="6F040E5B" w14:textId="3595EF1A" w:rsidR="00A15029" w:rsidRPr="00A15029" w:rsidRDefault="00A15029" w:rsidP="000B2772">
      <w:pPr>
        <w:numPr>
          <w:ilvl w:val="0"/>
          <w:numId w:val="22"/>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Il dirigente vigila sul corretto espletamento dei procedimenti di competenza dell’</w:t>
      </w:r>
      <w:r w:rsidR="00AE6A86">
        <w:rPr>
          <w:rFonts w:ascii="Titillium Web" w:eastAsia="Times New Roman" w:hAnsi="Titillium Web" w:cs="Times New Roman"/>
          <w:color w:val="19191A"/>
          <w:sz w:val="22"/>
          <w:szCs w:val="22"/>
          <w:lang w:eastAsia="it-IT"/>
        </w:rPr>
        <w:t>U</w:t>
      </w:r>
      <w:r w:rsidRPr="00A15029">
        <w:rPr>
          <w:rFonts w:ascii="Titillium Web" w:eastAsia="Times New Roman" w:hAnsi="Titillium Web" w:cs="Times New Roman"/>
          <w:color w:val="19191A"/>
          <w:sz w:val="22"/>
          <w:szCs w:val="22"/>
          <w:lang w:eastAsia="it-IT"/>
        </w:rPr>
        <w:t>fficio, inclusa l’assenza di ipotesi di conflitto di interesse, anche potenziale, in capo ai dipendenti.</w:t>
      </w:r>
    </w:p>
    <w:p w14:paraId="09A79DEA" w14:textId="77777777" w:rsidR="00A15029" w:rsidRPr="00A15029" w:rsidRDefault="00A15029" w:rsidP="000B2772">
      <w:pPr>
        <w:numPr>
          <w:ilvl w:val="0"/>
          <w:numId w:val="22"/>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lastRenderedPageBreak/>
        <w:t>Quando riscontra l’emergere di un’ipotesi di conflitto di interesse, il dirigente vigila sull’astensione del dipendente dalla partecipazione diretta o indiretta alle attività procedimentali e adotta le necessarie misure organizzative.</w:t>
      </w:r>
    </w:p>
    <w:p w14:paraId="27243CE3" w14:textId="61E2E440" w:rsidR="00B23C90" w:rsidRPr="00B23C90" w:rsidRDefault="00B23C90" w:rsidP="00B23C90">
      <w:pPr>
        <w:shd w:val="clear" w:color="auto" w:fill="FFFFFF"/>
        <w:suppressAutoHyphens w:val="0"/>
        <w:jc w:val="center"/>
        <w:rPr>
          <w:rFonts w:ascii="Titillium Web" w:eastAsia="Times New Roman" w:hAnsi="Titillium Web" w:cs="Times New Roman"/>
          <w:color w:val="19191A"/>
          <w:sz w:val="22"/>
          <w:szCs w:val="22"/>
          <w:lang w:eastAsia="it-IT"/>
        </w:rPr>
      </w:pPr>
      <w:r w:rsidRPr="00B23C90">
        <w:rPr>
          <w:rFonts w:ascii="Titillium Web" w:eastAsia="Times New Roman" w:hAnsi="Titillium Web" w:cs="Times New Roman"/>
          <w:b/>
          <w:bCs/>
          <w:color w:val="19191A"/>
          <w:sz w:val="22"/>
          <w:szCs w:val="22"/>
          <w:lang w:eastAsia="it-IT"/>
        </w:rPr>
        <w:t>Capo IV</w:t>
      </w:r>
    </w:p>
    <w:p w14:paraId="7E61E05D" w14:textId="34408990" w:rsidR="00A15029" w:rsidRDefault="00B23C90" w:rsidP="00B23C90">
      <w:pPr>
        <w:shd w:val="clear" w:color="auto" w:fill="FFFFFF"/>
        <w:suppressAutoHyphens w:val="0"/>
        <w:jc w:val="center"/>
        <w:rPr>
          <w:rFonts w:ascii="Titillium Web" w:eastAsia="Times New Roman" w:hAnsi="Titillium Web" w:cs="Times New Roman"/>
          <w:b/>
          <w:bCs/>
          <w:color w:val="19191A"/>
          <w:sz w:val="22"/>
          <w:szCs w:val="22"/>
          <w:lang w:eastAsia="it-IT"/>
        </w:rPr>
      </w:pPr>
      <w:r w:rsidRPr="00B23C90">
        <w:rPr>
          <w:rFonts w:ascii="Titillium Web" w:eastAsia="Times New Roman" w:hAnsi="Titillium Web" w:cs="Times New Roman"/>
          <w:b/>
          <w:bCs/>
          <w:color w:val="19191A"/>
          <w:sz w:val="22"/>
          <w:szCs w:val="22"/>
          <w:lang w:eastAsia="it-IT"/>
        </w:rPr>
        <w:t>Prevenzione della corruzione e trasparenza</w:t>
      </w:r>
    </w:p>
    <w:p w14:paraId="41FA6392" w14:textId="77777777" w:rsidR="00B23C90" w:rsidRPr="00F21FE9" w:rsidRDefault="00B23C90" w:rsidP="00B23C90">
      <w:pPr>
        <w:shd w:val="clear" w:color="auto" w:fill="FFFFFF"/>
        <w:suppressAutoHyphens w:val="0"/>
        <w:jc w:val="center"/>
        <w:rPr>
          <w:rFonts w:ascii="Titillium Web" w:eastAsia="Times New Roman" w:hAnsi="Titillium Web" w:cs="Times New Roman"/>
          <w:sz w:val="22"/>
          <w:szCs w:val="22"/>
          <w:lang w:eastAsia="it-IT"/>
        </w:rPr>
      </w:pPr>
    </w:p>
    <w:bookmarkStart w:id="40" w:name="rb1m"/>
    <w:bookmarkEnd w:id="40"/>
    <w:p w14:paraId="0E27ABD5" w14:textId="4010401E" w:rsidR="00A15029" w:rsidRPr="00F21FE9" w:rsidRDefault="00A15029" w:rsidP="00AE6F83">
      <w:pPr>
        <w:pStyle w:val="Titolo1"/>
        <w:numPr>
          <w:ilvl w:val="0"/>
          <w:numId w:val="0"/>
        </w:numPr>
        <w:rPr>
          <w:rFonts w:ascii="Titillium Web" w:hAnsi="Titillium Web"/>
          <w:sz w:val="22"/>
          <w:szCs w:val="22"/>
          <w:lang w:eastAsia="it-IT"/>
        </w:rPr>
      </w:pPr>
      <w:r w:rsidRPr="00F21FE9">
        <w:rPr>
          <w:rFonts w:ascii="Titillium Web" w:hAnsi="Titillium Web"/>
          <w:sz w:val="22"/>
          <w:szCs w:val="22"/>
          <w:lang w:eastAsia="it-IT"/>
        </w:rPr>
        <w:fldChar w:fldCharType="begin"/>
      </w:r>
      <w:r w:rsidRPr="00F21FE9">
        <w:rPr>
          <w:rFonts w:ascii="Titillium Web" w:hAnsi="Titillium Web"/>
          <w:sz w:val="22"/>
          <w:szCs w:val="22"/>
          <w:lang w:eastAsia="it-IT"/>
        </w:rPr>
        <w:instrText>HYPERLINK "https://www.giustizia.it/giustizia/page/it/codice_di_comportamento_del_personale" \l "b1m"</w:instrText>
      </w:r>
      <w:r w:rsidRPr="00F21FE9">
        <w:rPr>
          <w:rFonts w:ascii="Titillium Web" w:hAnsi="Titillium Web"/>
          <w:sz w:val="22"/>
          <w:szCs w:val="22"/>
          <w:lang w:eastAsia="it-IT"/>
        </w:rPr>
      </w:r>
      <w:r w:rsidRPr="00F21FE9">
        <w:rPr>
          <w:rFonts w:ascii="Titillium Web" w:hAnsi="Titillium Web"/>
          <w:sz w:val="22"/>
          <w:szCs w:val="22"/>
          <w:lang w:eastAsia="it-IT"/>
        </w:rPr>
        <w:fldChar w:fldCharType="separate"/>
      </w:r>
      <w:bookmarkStart w:id="41" w:name="_Toc155793406"/>
      <w:r w:rsidRPr="00F21FE9">
        <w:rPr>
          <w:rFonts w:ascii="Titillium Web" w:hAnsi="Titillium Web"/>
          <w:bCs/>
          <w:sz w:val="22"/>
          <w:szCs w:val="22"/>
          <w:lang w:eastAsia="it-IT"/>
        </w:rPr>
        <w:t xml:space="preserve">Articolo </w:t>
      </w:r>
      <w:r w:rsidR="000778C4">
        <w:rPr>
          <w:rFonts w:ascii="Titillium Web" w:hAnsi="Titillium Web"/>
          <w:bCs/>
          <w:sz w:val="22"/>
          <w:szCs w:val="22"/>
          <w:lang w:val="it-IT" w:eastAsia="it-IT"/>
        </w:rPr>
        <w:t>19</w:t>
      </w:r>
      <w:r w:rsidRPr="00F21FE9">
        <w:rPr>
          <w:rFonts w:ascii="Titillium Web" w:hAnsi="Titillium Web"/>
          <w:sz w:val="22"/>
          <w:szCs w:val="22"/>
          <w:lang w:eastAsia="it-IT"/>
        </w:rPr>
        <w:fldChar w:fldCharType="end"/>
      </w:r>
      <w:r w:rsidR="00F21FE9" w:rsidRPr="00F21FE9">
        <w:rPr>
          <w:rFonts w:ascii="Titillium Web" w:hAnsi="Titillium Web"/>
          <w:sz w:val="22"/>
          <w:szCs w:val="22"/>
          <w:lang w:eastAsia="it-IT"/>
        </w:rPr>
        <w:t xml:space="preserve"> - </w:t>
      </w:r>
      <w:r w:rsidRPr="000778C4">
        <w:rPr>
          <w:rFonts w:ascii="Titillium Web" w:hAnsi="Titillium Web"/>
          <w:bCs/>
          <w:i/>
          <w:sz w:val="22"/>
          <w:szCs w:val="22"/>
          <w:lang w:eastAsia="it-IT"/>
        </w:rPr>
        <w:t>Whistleblowing</w:t>
      </w:r>
      <w:bookmarkEnd w:id="41"/>
    </w:p>
    <w:p w14:paraId="22F7D1DD" w14:textId="65B47171" w:rsidR="00A15029" w:rsidRPr="00A15029" w:rsidRDefault="00A15029" w:rsidP="00923EBE">
      <w:pPr>
        <w:numPr>
          <w:ilvl w:val="0"/>
          <w:numId w:val="23"/>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Al dipendente è fatto obbligo di rispettare le misure tese alla prevenzione degli illeciti adottate dal</w:t>
      </w:r>
      <w:r w:rsidR="00923EBE">
        <w:rPr>
          <w:rFonts w:ascii="Titillium Web" w:eastAsia="Times New Roman" w:hAnsi="Titillium Web" w:cs="Times New Roman"/>
          <w:color w:val="19191A"/>
          <w:sz w:val="22"/>
          <w:szCs w:val="22"/>
          <w:lang w:eastAsia="it-IT"/>
        </w:rPr>
        <w:t>l’</w:t>
      </w:r>
      <w:r w:rsidR="00E66CBA" w:rsidRPr="00E66CBA">
        <w:rPr>
          <w:rFonts w:ascii="Titillium Web" w:eastAsia="Times New Roman" w:hAnsi="Titillium Web" w:cs="Times New Roman"/>
          <w:bCs/>
          <w:color w:val="19191A"/>
          <w:sz w:val="22"/>
          <w:szCs w:val="22"/>
          <w:lang w:eastAsia="it-IT"/>
        </w:rPr>
        <w:t>AdSP MAC</w:t>
      </w:r>
      <w:r w:rsidR="00923EBE">
        <w:rPr>
          <w:rFonts w:ascii="Titillium Web" w:eastAsia="Times New Roman" w:hAnsi="Titillium Web" w:cs="Times New Roman"/>
          <w:color w:val="19191A"/>
          <w:sz w:val="22"/>
          <w:szCs w:val="22"/>
          <w:lang w:eastAsia="it-IT"/>
        </w:rPr>
        <w:t xml:space="preserve"> </w:t>
      </w:r>
      <w:r w:rsidRPr="00A15029">
        <w:rPr>
          <w:rFonts w:ascii="Titillium Web" w:eastAsia="Times New Roman" w:hAnsi="Titillium Web" w:cs="Times New Roman"/>
          <w:color w:val="19191A"/>
          <w:sz w:val="22"/>
          <w:szCs w:val="22"/>
          <w:lang w:eastAsia="it-IT"/>
        </w:rPr>
        <w:t>e di osservare le prescrizioni nella Sezione “rischi corruttivi e trasparenza” del PIAO.</w:t>
      </w:r>
    </w:p>
    <w:p w14:paraId="183AC9B4" w14:textId="00A32094" w:rsidR="00A15029" w:rsidRPr="00A15029" w:rsidRDefault="00A15029" w:rsidP="00923EBE">
      <w:pPr>
        <w:numPr>
          <w:ilvl w:val="0"/>
          <w:numId w:val="23"/>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Il dipendente, ricorrendone i presupposti, si rivolge al RPCT, anche avvalendosi delle forme di tutela previste dalla legge a garanzia dei dipendenti che segnalano illeciti nell’ambito dell’</w:t>
      </w:r>
      <w:r w:rsidR="00EB5EAB">
        <w:rPr>
          <w:rFonts w:ascii="Titillium Web" w:eastAsia="Times New Roman" w:hAnsi="Titillium Web" w:cs="Times New Roman"/>
          <w:color w:val="19191A"/>
          <w:sz w:val="22"/>
          <w:szCs w:val="22"/>
          <w:lang w:eastAsia="it-IT"/>
        </w:rPr>
        <w:t>Ente</w:t>
      </w:r>
      <w:r w:rsidRPr="00A15029">
        <w:rPr>
          <w:rFonts w:ascii="Titillium Web" w:eastAsia="Times New Roman" w:hAnsi="Titillium Web" w:cs="Times New Roman"/>
          <w:color w:val="19191A"/>
          <w:sz w:val="22"/>
          <w:szCs w:val="22"/>
          <w:lang w:eastAsia="it-IT"/>
        </w:rPr>
        <w:t>.</w:t>
      </w:r>
    </w:p>
    <w:p w14:paraId="2258BDA2" w14:textId="6267FD07" w:rsidR="00A15029" w:rsidRPr="00A15029" w:rsidRDefault="00A15029" w:rsidP="00923EBE">
      <w:pPr>
        <w:numPr>
          <w:ilvl w:val="0"/>
          <w:numId w:val="23"/>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 xml:space="preserve">I componenti del gruppo di </w:t>
      </w:r>
      <w:r w:rsidR="00923EBE">
        <w:rPr>
          <w:rFonts w:ascii="Titillium Web" w:eastAsia="Times New Roman" w:hAnsi="Titillium Web" w:cs="Times New Roman"/>
          <w:color w:val="19191A"/>
          <w:sz w:val="22"/>
          <w:szCs w:val="22"/>
          <w:lang w:eastAsia="it-IT"/>
        </w:rPr>
        <w:t>supporto</w:t>
      </w:r>
      <w:r w:rsidRPr="00A15029">
        <w:rPr>
          <w:rFonts w:ascii="Titillium Web" w:eastAsia="Times New Roman" w:hAnsi="Titillium Web" w:cs="Times New Roman"/>
          <w:color w:val="19191A"/>
          <w:sz w:val="22"/>
          <w:szCs w:val="22"/>
          <w:lang w:eastAsia="it-IT"/>
        </w:rPr>
        <w:t xml:space="preserve"> dedicato di cui si avvale il RPCT sono soggetti agli stessi vincoli di riservatezza e alle stesse responsabilità del medesimo. Di tale gruppo non possono far parte i componenti degli uffici preposti ai procedimenti disciplinari.</w:t>
      </w:r>
    </w:p>
    <w:p w14:paraId="416FAF04" w14:textId="77777777" w:rsidR="00A15029" w:rsidRPr="00A15029" w:rsidRDefault="00A15029" w:rsidP="00923EBE">
      <w:pPr>
        <w:numPr>
          <w:ilvl w:val="0"/>
          <w:numId w:val="23"/>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La segnalazione del dipendente è sottratta all’accesso documentale previsto dagli articoli 22 e seguenti della legge 7 agosto 1990 n. 241 e successive modificazioni e all’accesso civico generalizzato di cui all’articolo 5 del decreto legislativo 14 marzo 2013, n. 33.</w:t>
      </w:r>
    </w:p>
    <w:p w14:paraId="749A0B02" w14:textId="77777777" w:rsidR="00A15029" w:rsidRPr="00A15029" w:rsidRDefault="00A15029" w:rsidP="00A15029">
      <w:pPr>
        <w:shd w:val="clear" w:color="auto" w:fill="FFFFFF"/>
        <w:suppressAutoHyphens w:val="0"/>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 </w:t>
      </w:r>
    </w:p>
    <w:bookmarkStart w:id="42" w:name="rb1n"/>
    <w:bookmarkEnd w:id="42"/>
    <w:p w14:paraId="54A554C5" w14:textId="116586DE" w:rsidR="00A15029" w:rsidRPr="00F21FE9" w:rsidRDefault="00A15029" w:rsidP="00AE6F83">
      <w:pPr>
        <w:pStyle w:val="Titolo1"/>
        <w:numPr>
          <w:ilvl w:val="0"/>
          <w:numId w:val="0"/>
        </w:numPr>
        <w:rPr>
          <w:rFonts w:ascii="Titillium Web" w:hAnsi="Titillium Web"/>
          <w:sz w:val="22"/>
          <w:szCs w:val="22"/>
          <w:lang w:eastAsia="it-IT"/>
        </w:rPr>
      </w:pPr>
      <w:r w:rsidRPr="00F21FE9">
        <w:rPr>
          <w:rFonts w:ascii="Titillium Web" w:hAnsi="Titillium Web"/>
          <w:sz w:val="22"/>
          <w:szCs w:val="22"/>
          <w:lang w:eastAsia="it-IT"/>
        </w:rPr>
        <w:fldChar w:fldCharType="begin"/>
      </w:r>
      <w:r w:rsidRPr="00F21FE9">
        <w:rPr>
          <w:rFonts w:ascii="Titillium Web" w:hAnsi="Titillium Web"/>
          <w:sz w:val="22"/>
          <w:szCs w:val="22"/>
          <w:lang w:eastAsia="it-IT"/>
        </w:rPr>
        <w:instrText>HYPERLINK "https://www.giustizia.it/giustizia/page/it/codice_di_comportamento_del_personale" \l "b1n"</w:instrText>
      </w:r>
      <w:r w:rsidRPr="00F21FE9">
        <w:rPr>
          <w:rFonts w:ascii="Titillium Web" w:hAnsi="Titillium Web"/>
          <w:sz w:val="22"/>
          <w:szCs w:val="22"/>
          <w:lang w:eastAsia="it-IT"/>
        </w:rPr>
      </w:r>
      <w:r w:rsidRPr="00F21FE9">
        <w:rPr>
          <w:rFonts w:ascii="Titillium Web" w:hAnsi="Titillium Web"/>
          <w:sz w:val="22"/>
          <w:szCs w:val="22"/>
          <w:lang w:eastAsia="it-IT"/>
        </w:rPr>
        <w:fldChar w:fldCharType="separate"/>
      </w:r>
      <w:bookmarkStart w:id="43" w:name="_Toc155793407"/>
      <w:r w:rsidRPr="00F21FE9">
        <w:rPr>
          <w:rFonts w:ascii="Titillium Web" w:hAnsi="Titillium Web"/>
          <w:bCs/>
          <w:sz w:val="22"/>
          <w:szCs w:val="22"/>
          <w:lang w:eastAsia="it-IT"/>
        </w:rPr>
        <w:t>Articolo 2</w:t>
      </w:r>
      <w:r w:rsidR="000778C4">
        <w:rPr>
          <w:rFonts w:ascii="Titillium Web" w:hAnsi="Titillium Web"/>
          <w:bCs/>
          <w:sz w:val="22"/>
          <w:szCs w:val="22"/>
          <w:lang w:val="it-IT" w:eastAsia="it-IT"/>
        </w:rPr>
        <w:t>0</w:t>
      </w:r>
      <w:r w:rsidRPr="00F21FE9">
        <w:rPr>
          <w:rFonts w:ascii="Titillium Web" w:hAnsi="Titillium Web"/>
          <w:sz w:val="22"/>
          <w:szCs w:val="22"/>
          <w:lang w:eastAsia="it-IT"/>
        </w:rPr>
        <w:fldChar w:fldCharType="end"/>
      </w:r>
      <w:r w:rsidR="00F21FE9" w:rsidRPr="00F21FE9">
        <w:rPr>
          <w:rFonts w:ascii="Titillium Web" w:hAnsi="Titillium Web"/>
          <w:sz w:val="22"/>
          <w:szCs w:val="22"/>
          <w:lang w:eastAsia="it-IT"/>
        </w:rPr>
        <w:t xml:space="preserve"> - </w:t>
      </w:r>
      <w:r w:rsidRPr="00F21FE9">
        <w:rPr>
          <w:rFonts w:ascii="Titillium Web" w:hAnsi="Titillium Web"/>
          <w:bCs/>
          <w:sz w:val="22"/>
          <w:szCs w:val="22"/>
          <w:lang w:eastAsia="it-IT"/>
        </w:rPr>
        <w:t>Trasparenza e tracciabilità</w:t>
      </w:r>
      <w:bookmarkEnd w:id="43"/>
    </w:p>
    <w:p w14:paraId="65B1EBF2" w14:textId="434339B4" w:rsidR="00A15029" w:rsidRPr="007D5FBB" w:rsidRDefault="00A15029" w:rsidP="007D5FBB">
      <w:pPr>
        <w:numPr>
          <w:ilvl w:val="0"/>
          <w:numId w:val="24"/>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 xml:space="preserve">Il dipendente si attiene alle disposizioni impartite </w:t>
      </w:r>
      <w:r w:rsidR="00E66CBA">
        <w:rPr>
          <w:rFonts w:ascii="Titillium Web" w:eastAsia="Times New Roman" w:hAnsi="Titillium Web" w:cs="Times New Roman"/>
          <w:color w:val="19191A"/>
          <w:sz w:val="22"/>
          <w:szCs w:val="22"/>
          <w:lang w:eastAsia="it-IT"/>
        </w:rPr>
        <w:t>dall’</w:t>
      </w:r>
      <w:r w:rsidR="007D5FBB" w:rsidRPr="007D5FBB">
        <w:rPr>
          <w:rFonts w:ascii="Titillium Web" w:eastAsia="Times New Roman" w:hAnsi="Titillium Web" w:cs="Times New Roman"/>
          <w:bCs/>
          <w:color w:val="19191A"/>
          <w:sz w:val="22"/>
          <w:szCs w:val="22"/>
          <w:lang w:eastAsia="it-IT"/>
        </w:rPr>
        <w:t>AdSP MAC</w:t>
      </w:r>
      <w:r w:rsidR="007D5FBB" w:rsidRPr="007D5FBB">
        <w:rPr>
          <w:rFonts w:ascii="Titillium Web" w:eastAsia="Times New Roman" w:hAnsi="Titillium Web" w:cs="Times New Roman"/>
          <w:color w:val="19191A"/>
          <w:sz w:val="22"/>
          <w:szCs w:val="22"/>
          <w:lang w:eastAsia="it-IT"/>
        </w:rPr>
        <w:t xml:space="preserve"> </w:t>
      </w:r>
      <w:r w:rsidRPr="007D5FBB">
        <w:rPr>
          <w:rFonts w:ascii="Titillium Web" w:eastAsia="Times New Roman" w:hAnsi="Titillium Web" w:cs="Times New Roman"/>
          <w:color w:val="19191A"/>
          <w:sz w:val="22"/>
          <w:szCs w:val="22"/>
          <w:lang w:eastAsia="it-IT"/>
        </w:rPr>
        <w:t>per l’attuazione delle norme in materia di trasparenza e di accesso civico, ispirando il proprio comportamento alla massima collaborazione nel reperimento, nell’elaborazione e nella trasmissione dei dati assoggettati alla pubblicazione sul sito istituzionale o oggetto di richiesta di accesso civico, prestando la dovuta attenzione al rispetto dei termini di legge e delle regole per il trattamento dei dati particolari in conformità a quanto previsto dagli articoli 9 e 10 del GPDR.</w:t>
      </w:r>
    </w:p>
    <w:p w14:paraId="75B58FB5" w14:textId="77777777" w:rsidR="00A15029" w:rsidRPr="00A15029" w:rsidRDefault="00A15029" w:rsidP="006E6564">
      <w:pPr>
        <w:numPr>
          <w:ilvl w:val="0"/>
          <w:numId w:val="24"/>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Il dipendente, nell’ambito delle attività assegnate, rispetta le procedure previste ai fini della tracciabilità e della replicabilità dei processi decisionali adottati.</w:t>
      </w:r>
    </w:p>
    <w:bookmarkStart w:id="44" w:name="rb1o"/>
    <w:bookmarkEnd w:id="44"/>
    <w:p w14:paraId="51570911" w14:textId="651EE0F3" w:rsidR="00A15029" w:rsidRPr="00F21FE9" w:rsidRDefault="00A15029" w:rsidP="00AE6F83">
      <w:pPr>
        <w:pStyle w:val="Titolo1"/>
        <w:numPr>
          <w:ilvl w:val="0"/>
          <w:numId w:val="0"/>
        </w:numPr>
        <w:rPr>
          <w:rFonts w:ascii="Titillium Web" w:hAnsi="Titillium Web"/>
          <w:sz w:val="22"/>
          <w:szCs w:val="22"/>
          <w:lang w:eastAsia="it-IT"/>
        </w:rPr>
      </w:pPr>
      <w:r w:rsidRPr="00F21FE9">
        <w:rPr>
          <w:rFonts w:ascii="Titillium Web" w:hAnsi="Titillium Web"/>
          <w:sz w:val="22"/>
          <w:szCs w:val="22"/>
          <w:lang w:eastAsia="it-IT"/>
        </w:rPr>
        <w:fldChar w:fldCharType="begin"/>
      </w:r>
      <w:r w:rsidRPr="00F21FE9">
        <w:rPr>
          <w:rFonts w:ascii="Titillium Web" w:hAnsi="Titillium Web"/>
          <w:sz w:val="22"/>
          <w:szCs w:val="22"/>
          <w:lang w:eastAsia="it-IT"/>
        </w:rPr>
        <w:instrText>HYPERLINK "https://www.giustizia.it/giustizia/page/it/codice_di_comportamento_del_personale" \l "b1o"</w:instrText>
      </w:r>
      <w:r w:rsidRPr="00F21FE9">
        <w:rPr>
          <w:rFonts w:ascii="Titillium Web" w:hAnsi="Titillium Web"/>
          <w:sz w:val="22"/>
          <w:szCs w:val="22"/>
          <w:lang w:eastAsia="it-IT"/>
        </w:rPr>
      </w:r>
      <w:r w:rsidRPr="00F21FE9">
        <w:rPr>
          <w:rFonts w:ascii="Titillium Web" w:hAnsi="Titillium Web"/>
          <w:sz w:val="22"/>
          <w:szCs w:val="22"/>
          <w:lang w:eastAsia="it-IT"/>
        </w:rPr>
        <w:fldChar w:fldCharType="separate"/>
      </w:r>
      <w:bookmarkStart w:id="45" w:name="_Toc155793408"/>
      <w:r w:rsidRPr="00F21FE9">
        <w:rPr>
          <w:rFonts w:ascii="Titillium Web" w:hAnsi="Titillium Web"/>
          <w:bCs/>
          <w:sz w:val="22"/>
          <w:szCs w:val="22"/>
          <w:lang w:eastAsia="it-IT"/>
        </w:rPr>
        <w:t>Articolo 2</w:t>
      </w:r>
      <w:r w:rsidR="000778C4">
        <w:rPr>
          <w:rFonts w:ascii="Titillium Web" w:hAnsi="Titillium Web"/>
          <w:bCs/>
          <w:sz w:val="22"/>
          <w:szCs w:val="22"/>
          <w:lang w:val="it-IT" w:eastAsia="it-IT"/>
        </w:rPr>
        <w:t>1</w:t>
      </w:r>
      <w:r w:rsidRPr="00F21FE9">
        <w:rPr>
          <w:rFonts w:ascii="Titillium Web" w:hAnsi="Titillium Web"/>
          <w:sz w:val="22"/>
          <w:szCs w:val="22"/>
          <w:lang w:eastAsia="it-IT"/>
        </w:rPr>
        <w:fldChar w:fldCharType="end"/>
      </w:r>
      <w:r w:rsidR="00F21FE9" w:rsidRPr="00F21FE9">
        <w:rPr>
          <w:rFonts w:ascii="Titillium Web" w:hAnsi="Titillium Web"/>
          <w:sz w:val="22"/>
          <w:szCs w:val="22"/>
          <w:lang w:eastAsia="it-IT"/>
        </w:rPr>
        <w:t xml:space="preserve"> - </w:t>
      </w:r>
      <w:r w:rsidRPr="00F21FE9">
        <w:rPr>
          <w:rFonts w:ascii="Titillium Web" w:hAnsi="Titillium Web"/>
          <w:bCs/>
          <w:sz w:val="22"/>
          <w:szCs w:val="22"/>
          <w:lang w:eastAsia="it-IT"/>
        </w:rPr>
        <w:t>Vigilanza</w:t>
      </w:r>
      <w:bookmarkEnd w:id="45"/>
    </w:p>
    <w:p w14:paraId="1303A3D3" w14:textId="77777777" w:rsidR="00A15029" w:rsidRPr="00A15029" w:rsidRDefault="00A15029" w:rsidP="006E6564">
      <w:pPr>
        <w:numPr>
          <w:ilvl w:val="0"/>
          <w:numId w:val="25"/>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 dirigenti, anche per il tramite dei referenti del RPCT, svolgono funzioni attive, di controllo e di rendicontazione a quest’ultimo sulla concreta attuazione, negli uffici di competenza, delle misure di prevenzione della corruzione, degli obblighi di pubblicazione dei dati e delle informazioni previsti dalla legge ed assicurano la chiara identificazione dei soggetti responsabili nelle diverse fasi del procedimento amministrativo.</w:t>
      </w:r>
    </w:p>
    <w:p w14:paraId="0DB0968B" w14:textId="77777777" w:rsidR="00A15029" w:rsidRPr="00A15029" w:rsidRDefault="00A15029" w:rsidP="006E6564">
      <w:pPr>
        <w:numPr>
          <w:ilvl w:val="0"/>
          <w:numId w:val="25"/>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lastRenderedPageBreak/>
        <w:t>I dirigenti, al fine di consentire i necessari controlli, assicurano l’attuazione delle misure idonee a rendere tracciabile e verificabile l’iter procedimentale propedeutico all’adozione del provvedimento.</w:t>
      </w:r>
    </w:p>
    <w:p w14:paraId="4A8C1183" w14:textId="77777777" w:rsidR="00A15029" w:rsidRPr="00A15029" w:rsidRDefault="00A15029" w:rsidP="006E6564">
      <w:pPr>
        <w:numPr>
          <w:ilvl w:val="0"/>
          <w:numId w:val="25"/>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 dirigenti vigilano altresì sull’applicazione e il rispetto del presente Codice anche al fine della tempestiva attivazione del procedimento disciplinare e tengono conto, nel processo di valutazione del dipendente, delle violazioni accertate e sanzionate.</w:t>
      </w:r>
    </w:p>
    <w:p w14:paraId="7A889F36" w14:textId="75462A03" w:rsidR="00A15029" w:rsidRPr="00A15029" w:rsidRDefault="00A15029" w:rsidP="006E6564">
      <w:pPr>
        <w:numPr>
          <w:ilvl w:val="0"/>
          <w:numId w:val="25"/>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Il controllo sul rispetto del</w:t>
      </w:r>
      <w:r w:rsidR="00EB5EAB">
        <w:rPr>
          <w:rFonts w:ascii="Titillium Web" w:eastAsia="Times New Roman" w:hAnsi="Titillium Web" w:cs="Times New Roman"/>
          <w:color w:val="19191A"/>
          <w:sz w:val="22"/>
          <w:szCs w:val="22"/>
          <w:lang w:eastAsia="it-IT"/>
        </w:rPr>
        <w:t xml:space="preserve"> presente</w:t>
      </w:r>
      <w:r w:rsidRPr="00A15029">
        <w:rPr>
          <w:rFonts w:ascii="Titillium Web" w:eastAsia="Times New Roman" w:hAnsi="Titillium Web" w:cs="Times New Roman"/>
          <w:color w:val="19191A"/>
          <w:sz w:val="22"/>
          <w:szCs w:val="22"/>
          <w:lang w:eastAsia="it-IT"/>
        </w:rPr>
        <w:t xml:space="preserve"> Codice nonché sulla loro mancata vigilanza, è svolto da</w:t>
      </w:r>
      <w:r w:rsidR="00EB5EAB">
        <w:rPr>
          <w:rFonts w:ascii="Titillium Web" w:eastAsia="Times New Roman" w:hAnsi="Titillium Web" w:cs="Times New Roman"/>
          <w:color w:val="19191A"/>
          <w:sz w:val="22"/>
          <w:szCs w:val="22"/>
          <w:lang w:eastAsia="it-IT"/>
        </w:rPr>
        <w:t>l personale dirigente</w:t>
      </w:r>
      <w:r w:rsidRPr="00A15029">
        <w:rPr>
          <w:rFonts w:ascii="Titillium Web" w:eastAsia="Times New Roman" w:hAnsi="Titillium Web" w:cs="Times New Roman"/>
          <w:color w:val="19191A"/>
          <w:sz w:val="22"/>
          <w:szCs w:val="22"/>
          <w:lang w:eastAsia="it-IT"/>
        </w:rPr>
        <w:t>. Per i</w:t>
      </w:r>
      <w:r w:rsidR="00EB5EAB">
        <w:rPr>
          <w:rFonts w:ascii="Titillium Web" w:eastAsia="Times New Roman" w:hAnsi="Titillium Web" w:cs="Times New Roman"/>
          <w:color w:val="19191A"/>
          <w:sz w:val="22"/>
          <w:szCs w:val="22"/>
          <w:lang w:eastAsia="it-IT"/>
        </w:rPr>
        <w:t>l personale dirigente</w:t>
      </w:r>
      <w:r w:rsidRPr="00A15029">
        <w:rPr>
          <w:rFonts w:ascii="Titillium Web" w:eastAsia="Times New Roman" w:hAnsi="Titillium Web" w:cs="Times New Roman"/>
          <w:color w:val="19191A"/>
          <w:sz w:val="22"/>
          <w:szCs w:val="22"/>
          <w:lang w:eastAsia="it-IT"/>
        </w:rPr>
        <w:t xml:space="preserve"> </w:t>
      </w:r>
      <w:r w:rsidR="00EB5EAB">
        <w:rPr>
          <w:rFonts w:ascii="Titillium Web" w:eastAsia="Times New Roman" w:hAnsi="Titillium Web" w:cs="Times New Roman"/>
          <w:color w:val="19191A"/>
          <w:sz w:val="22"/>
          <w:szCs w:val="22"/>
          <w:lang w:eastAsia="it-IT"/>
        </w:rPr>
        <w:t>tale</w:t>
      </w:r>
      <w:r w:rsidRPr="00A15029">
        <w:rPr>
          <w:rFonts w:ascii="Titillium Web" w:eastAsia="Times New Roman" w:hAnsi="Titillium Web" w:cs="Times New Roman"/>
          <w:color w:val="19191A"/>
          <w:sz w:val="22"/>
          <w:szCs w:val="22"/>
          <w:lang w:eastAsia="it-IT"/>
        </w:rPr>
        <w:t xml:space="preserve"> controllo spetta al </w:t>
      </w:r>
      <w:r w:rsidR="00613E04">
        <w:rPr>
          <w:rFonts w:ascii="Titillium Web" w:eastAsia="Times New Roman" w:hAnsi="Titillium Web" w:cs="Times New Roman"/>
          <w:color w:val="19191A"/>
          <w:sz w:val="22"/>
          <w:szCs w:val="22"/>
          <w:lang w:eastAsia="it-IT"/>
        </w:rPr>
        <w:t xml:space="preserve">Segretario Generale. Per il Segretario Generale </w:t>
      </w:r>
      <w:r w:rsidR="00EB5EAB">
        <w:rPr>
          <w:rFonts w:ascii="Titillium Web" w:eastAsia="Times New Roman" w:hAnsi="Titillium Web" w:cs="Times New Roman"/>
          <w:color w:val="19191A"/>
          <w:sz w:val="22"/>
          <w:szCs w:val="22"/>
          <w:lang w:eastAsia="it-IT"/>
        </w:rPr>
        <w:t>tale</w:t>
      </w:r>
      <w:r w:rsidR="00613E04">
        <w:rPr>
          <w:rFonts w:ascii="Titillium Web" w:eastAsia="Times New Roman" w:hAnsi="Titillium Web" w:cs="Times New Roman"/>
          <w:color w:val="19191A"/>
          <w:sz w:val="22"/>
          <w:szCs w:val="22"/>
          <w:lang w:eastAsia="it-IT"/>
        </w:rPr>
        <w:t xml:space="preserve"> controllo spetta al Presidente.</w:t>
      </w:r>
    </w:p>
    <w:bookmarkStart w:id="46" w:name="rb1p"/>
    <w:bookmarkEnd w:id="46"/>
    <w:p w14:paraId="6650C58A" w14:textId="1EF74A31" w:rsidR="00A15029" w:rsidRPr="003C2819" w:rsidRDefault="00A15029" w:rsidP="003C2819">
      <w:pPr>
        <w:pStyle w:val="Titolo1"/>
        <w:numPr>
          <w:ilvl w:val="0"/>
          <w:numId w:val="0"/>
        </w:numPr>
        <w:rPr>
          <w:rFonts w:ascii="Titillium Web" w:hAnsi="Titillium Web"/>
          <w:bCs/>
          <w:sz w:val="22"/>
          <w:szCs w:val="22"/>
          <w:lang w:eastAsia="it-IT"/>
        </w:rPr>
      </w:pPr>
      <w:r w:rsidRPr="003C2819">
        <w:rPr>
          <w:rFonts w:ascii="Titillium Web" w:hAnsi="Titillium Web"/>
          <w:bCs/>
          <w:sz w:val="22"/>
          <w:szCs w:val="22"/>
          <w:lang w:eastAsia="it-IT"/>
        </w:rPr>
        <w:fldChar w:fldCharType="begin"/>
      </w:r>
      <w:r w:rsidRPr="003C2819">
        <w:rPr>
          <w:rFonts w:ascii="Titillium Web" w:hAnsi="Titillium Web"/>
          <w:bCs/>
          <w:sz w:val="22"/>
          <w:szCs w:val="22"/>
          <w:lang w:eastAsia="it-IT"/>
        </w:rPr>
        <w:instrText>HYPERLINK "https://www.giustizia.it/giustizia/page/it/codice_di_comportamento_del_personale" \l "a1p"</w:instrText>
      </w:r>
      <w:r w:rsidRPr="003C2819">
        <w:rPr>
          <w:rFonts w:ascii="Titillium Web" w:hAnsi="Titillium Web"/>
          <w:bCs/>
          <w:sz w:val="22"/>
          <w:szCs w:val="22"/>
          <w:lang w:eastAsia="it-IT"/>
        </w:rPr>
      </w:r>
      <w:r w:rsidRPr="003C2819">
        <w:rPr>
          <w:rFonts w:ascii="Titillium Web" w:hAnsi="Titillium Web"/>
          <w:bCs/>
          <w:sz w:val="22"/>
          <w:szCs w:val="22"/>
          <w:lang w:eastAsia="it-IT"/>
        </w:rPr>
        <w:fldChar w:fldCharType="separate"/>
      </w:r>
      <w:bookmarkStart w:id="47" w:name="_Toc155793409"/>
      <w:r w:rsidRPr="003C2819">
        <w:rPr>
          <w:rFonts w:ascii="Titillium Web" w:hAnsi="Titillium Web"/>
          <w:bCs/>
          <w:sz w:val="22"/>
          <w:szCs w:val="22"/>
          <w:lang w:eastAsia="it-IT"/>
        </w:rPr>
        <w:t>Articolo 2</w:t>
      </w:r>
      <w:r w:rsidR="000778C4">
        <w:rPr>
          <w:rFonts w:ascii="Titillium Web" w:hAnsi="Titillium Web"/>
          <w:bCs/>
          <w:sz w:val="22"/>
          <w:szCs w:val="22"/>
          <w:lang w:val="it-IT" w:eastAsia="it-IT"/>
        </w:rPr>
        <w:t>2</w:t>
      </w:r>
      <w:r w:rsidRPr="003C2819">
        <w:rPr>
          <w:rFonts w:ascii="Titillium Web" w:hAnsi="Titillium Web"/>
          <w:bCs/>
          <w:sz w:val="22"/>
          <w:szCs w:val="22"/>
          <w:lang w:eastAsia="it-IT"/>
        </w:rPr>
        <w:fldChar w:fldCharType="end"/>
      </w:r>
      <w:r w:rsidR="000778C4">
        <w:rPr>
          <w:rFonts w:ascii="Titillium Web" w:hAnsi="Titillium Web"/>
          <w:bCs/>
          <w:sz w:val="22"/>
          <w:szCs w:val="22"/>
          <w:lang w:val="it-IT" w:eastAsia="it-IT"/>
        </w:rPr>
        <w:t xml:space="preserve"> - </w:t>
      </w:r>
      <w:r w:rsidRPr="003C2819">
        <w:rPr>
          <w:rFonts w:ascii="Titillium Web" w:hAnsi="Titillium Web"/>
          <w:bCs/>
          <w:sz w:val="22"/>
          <w:szCs w:val="22"/>
          <w:lang w:eastAsia="it-IT"/>
        </w:rPr>
        <w:t>Porte girevoli</w:t>
      </w:r>
      <w:bookmarkEnd w:id="47"/>
    </w:p>
    <w:p w14:paraId="43B720C4" w14:textId="13338073" w:rsidR="00A15029" w:rsidRDefault="00A15029" w:rsidP="006E6564">
      <w:pPr>
        <w:numPr>
          <w:ilvl w:val="0"/>
          <w:numId w:val="26"/>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B23C90">
        <w:rPr>
          <w:rFonts w:ascii="Titillium Web" w:eastAsia="Times New Roman" w:hAnsi="Titillium Web" w:cs="Times New Roman"/>
          <w:color w:val="19191A"/>
          <w:sz w:val="22"/>
          <w:szCs w:val="22"/>
          <w:lang w:eastAsia="it-IT"/>
        </w:rPr>
        <w:t>I dipendenti con poteri autoritativi o negoziali soggetti al divieto di cui all’articolo 53, comma 16-ter, del testo Unico, sono i soggetti che adottano provvedimenti amministrativi e stipulano negozi giuridici in rappresentanza dell’</w:t>
      </w:r>
      <w:r w:rsidR="000778C4">
        <w:rPr>
          <w:rFonts w:ascii="Titillium Web" w:eastAsia="Times New Roman" w:hAnsi="Titillium Web" w:cs="Times New Roman"/>
          <w:color w:val="19191A"/>
          <w:sz w:val="22"/>
          <w:szCs w:val="22"/>
          <w:lang w:eastAsia="it-IT"/>
        </w:rPr>
        <w:t>E</w:t>
      </w:r>
      <w:r w:rsidRPr="00B23C90">
        <w:rPr>
          <w:rFonts w:ascii="Titillium Web" w:eastAsia="Times New Roman" w:hAnsi="Titillium Web" w:cs="Times New Roman"/>
          <w:color w:val="19191A"/>
          <w:sz w:val="22"/>
          <w:szCs w:val="22"/>
          <w:lang w:eastAsia="it-IT"/>
        </w:rPr>
        <w:t>nte all’interno delle articolazioni de</w:t>
      </w:r>
      <w:r w:rsidR="00B23C90">
        <w:rPr>
          <w:rFonts w:ascii="Titillium Web" w:eastAsia="Times New Roman" w:hAnsi="Titillium Web" w:cs="Times New Roman"/>
          <w:color w:val="19191A"/>
          <w:sz w:val="22"/>
          <w:szCs w:val="22"/>
          <w:lang w:eastAsia="it-IT"/>
        </w:rPr>
        <w:t>l</w:t>
      </w:r>
      <w:r w:rsidR="000778C4">
        <w:rPr>
          <w:rFonts w:ascii="Titillium Web" w:eastAsia="Times New Roman" w:hAnsi="Titillium Web" w:cs="Times New Roman"/>
          <w:color w:val="19191A"/>
          <w:sz w:val="22"/>
          <w:szCs w:val="22"/>
          <w:lang w:eastAsia="it-IT"/>
        </w:rPr>
        <w:t>l</w:t>
      </w:r>
      <w:r w:rsidR="00B23C90">
        <w:rPr>
          <w:rFonts w:ascii="Titillium Web" w:eastAsia="Times New Roman" w:hAnsi="Titillium Web" w:cs="Times New Roman"/>
          <w:color w:val="19191A"/>
          <w:sz w:val="22"/>
          <w:szCs w:val="22"/>
          <w:lang w:eastAsia="it-IT"/>
        </w:rPr>
        <w:t>’Ente</w:t>
      </w:r>
      <w:r w:rsidRPr="00B23C90">
        <w:rPr>
          <w:rFonts w:ascii="Titillium Web" w:eastAsia="Times New Roman" w:hAnsi="Titillium Web" w:cs="Times New Roman"/>
          <w:color w:val="19191A"/>
          <w:sz w:val="22"/>
          <w:szCs w:val="22"/>
          <w:lang w:eastAsia="it-IT"/>
        </w:rPr>
        <w:t>, nonché i soggetti che, pur non esercitando tali poteri, sono tuttavia competenti ad elaborare atti endoprocedimentali che incidono sul contenuto del provvedimento o l’atto negoziale finale, pure redatto e sottoscritto dal funzionario competente.</w:t>
      </w:r>
    </w:p>
    <w:p w14:paraId="08B2648A" w14:textId="77777777" w:rsidR="00B23C90" w:rsidRDefault="00B23C90" w:rsidP="00B23C90">
      <w:p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p>
    <w:p w14:paraId="12D9A8D1" w14:textId="7CA28C60" w:rsidR="00B23C90" w:rsidRPr="00B23C90" w:rsidRDefault="00B23C90" w:rsidP="00B23C90">
      <w:pPr>
        <w:shd w:val="clear" w:color="auto" w:fill="FFFFFF"/>
        <w:suppressAutoHyphens w:val="0"/>
        <w:spacing w:before="100" w:beforeAutospacing="1" w:after="100" w:afterAutospacing="1"/>
        <w:jc w:val="center"/>
        <w:rPr>
          <w:rFonts w:ascii="Titillium Web" w:eastAsia="Times New Roman" w:hAnsi="Titillium Web" w:cs="Times New Roman"/>
          <w:color w:val="19191A"/>
          <w:sz w:val="22"/>
          <w:szCs w:val="22"/>
          <w:lang w:eastAsia="it-IT"/>
        </w:rPr>
      </w:pPr>
      <w:r w:rsidRPr="00B23C90">
        <w:rPr>
          <w:rFonts w:ascii="Titillium Web" w:eastAsia="Times New Roman" w:hAnsi="Titillium Web" w:cs="Times New Roman"/>
          <w:b/>
          <w:bCs/>
          <w:color w:val="19191A"/>
          <w:sz w:val="22"/>
          <w:szCs w:val="22"/>
          <w:lang w:eastAsia="it-IT"/>
        </w:rPr>
        <w:t>Capo IV</w:t>
      </w:r>
    </w:p>
    <w:p w14:paraId="0FF36350" w14:textId="7BFB8ECF" w:rsidR="00B23C90" w:rsidRPr="00B23C90" w:rsidRDefault="00B23C90" w:rsidP="00B23C90">
      <w:pPr>
        <w:shd w:val="clear" w:color="auto" w:fill="FFFFFF"/>
        <w:suppressAutoHyphens w:val="0"/>
        <w:spacing w:before="100" w:beforeAutospacing="1" w:after="100" w:afterAutospacing="1"/>
        <w:jc w:val="center"/>
        <w:rPr>
          <w:rFonts w:ascii="Titillium Web" w:eastAsia="Times New Roman" w:hAnsi="Titillium Web" w:cs="Times New Roman"/>
          <w:color w:val="19191A"/>
          <w:sz w:val="22"/>
          <w:szCs w:val="22"/>
          <w:lang w:eastAsia="it-IT"/>
        </w:rPr>
      </w:pPr>
      <w:r>
        <w:rPr>
          <w:rFonts w:ascii="Titillium Web" w:eastAsia="Times New Roman" w:hAnsi="Titillium Web" w:cs="Times New Roman"/>
          <w:b/>
          <w:bCs/>
          <w:color w:val="19191A"/>
          <w:sz w:val="22"/>
          <w:szCs w:val="22"/>
          <w:lang w:eastAsia="it-IT"/>
        </w:rPr>
        <w:t>Disposizioni finali</w:t>
      </w:r>
    </w:p>
    <w:bookmarkStart w:id="48" w:name="rb1q"/>
    <w:bookmarkEnd w:id="48"/>
    <w:p w14:paraId="79690201" w14:textId="033F894C" w:rsidR="00A15029" w:rsidRPr="0036649F" w:rsidRDefault="00A15029" w:rsidP="00AE6F83">
      <w:pPr>
        <w:pStyle w:val="Titolo1"/>
        <w:numPr>
          <w:ilvl w:val="0"/>
          <w:numId w:val="0"/>
        </w:numPr>
        <w:rPr>
          <w:rFonts w:ascii="Titillium Web" w:hAnsi="Titillium Web"/>
          <w:sz w:val="22"/>
          <w:szCs w:val="22"/>
          <w:lang w:eastAsia="it-IT"/>
        </w:rPr>
      </w:pPr>
      <w:r w:rsidRPr="0036649F">
        <w:rPr>
          <w:rFonts w:ascii="Titillium Web" w:hAnsi="Titillium Web"/>
          <w:sz w:val="22"/>
          <w:szCs w:val="22"/>
          <w:lang w:eastAsia="it-IT"/>
        </w:rPr>
        <w:fldChar w:fldCharType="begin"/>
      </w:r>
      <w:r w:rsidRPr="0036649F">
        <w:rPr>
          <w:rFonts w:ascii="Titillium Web" w:hAnsi="Titillium Web"/>
          <w:sz w:val="22"/>
          <w:szCs w:val="22"/>
          <w:lang w:eastAsia="it-IT"/>
        </w:rPr>
        <w:instrText>HYPERLINK "https://www.giustizia.it/giustizia/page/it/codice_di_comportamento_del_personale" \l "b1q"</w:instrText>
      </w:r>
      <w:r w:rsidRPr="0036649F">
        <w:rPr>
          <w:rFonts w:ascii="Titillium Web" w:hAnsi="Titillium Web"/>
          <w:sz w:val="22"/>
          <w:szCs w:val="22"/>
          <w:lang w:eastAsia="it-IT"/>
        </w:rPr>
      </w:r>
      <w:r w:rsidRPr="0036649F">
        <w:rPr>
          <w:rFonts w:ascii="Titillium Web" w:hAnsi="Titillium Web"/>
          <w:sz w:val="22"/>
          <w:szCs w:val="22"/>
          <w:lang w:eastAsia="it-IT"/>
        </w:rPr>
        <w:fldChar w:fldCharType="separate"/>
      </w:r>
      <w:bookmarkStart w:id="49" w:name="_Toc155793410"/>
      <w:r w:rsidRPr="0036649F">
        <w:rPr>
          <w:rFonts w:ascii="Titillium Web" w:hAnsi="Titillium Web"/>
          <w:bCs/>
          <w:sz w:val="22"/>
          <w:szCs w:val="22"/>
          <w:lang w:eastAsia="it-IT"/>
        </w:rPr>
        <w:t>Articolo</w:t>
      </w:r>
      <w:r w:rsidR="0036649F" w:rsidRPr="0036649F">
        <w:rPr>
          <w:rFonts w:ascii="Titillium Web" w:hAnsi="Titillium Web"/>
          <w:b w:val="0"/>
          <w:bCs/>
          <w:sz w:val="22"/>
          <w:szCs w:val="22"/>
          <w:lang w:eastAsia="it-IT"/>
        </w:rPr>
        <w:t xml:space="preserve"> </w:t>
      </w:r>
      <w:r w:rsidRPr="0036649F">
        <w:rPr>
          <w:rFonts w:ascii="Titillium Web" w:hAnsi="Titillium Web"/>
          <w:bCs/>
          <w:sz w:val="22"/>
          <w:szCs w:val="22"/>
          <w:lang w:eastAsia="it-IT"/>
        </w:rPr>
        <w:t>2</w:t>
      </w:r>
      <w:r w:rsidR="000778C4">
        <w:rPr>
          <w:rFonts w:ascii="Titillium Web" w:hAnsi="Titillium Web"/>
          <w:bCs/>
          <w:sz w:val="22"/>
          <w:szCs w:val="22"/>
          <w:lang w:val="it-IT" w:eastAsia="it-IT"/>
        </w:rPr>
        <w:t>3</w:t>
      </w:r>
      <w:r w:rsidRPr="0036649F">
        <w:rPr>
          <w:rFonts w:ascii="Titillium Web" w:hAnsi="Titillium Web"/>
          <w:sz w:val="22"/>
          <w:szCs w:val="22"/>
          <w:lang w:eastAsia="it-IT"/>
        </w:rPr>
        <w:fldChar w:fldCharType="end"/>
      </w:r>
      <w:r w:rsidR="0036649F" w:rsidRPr="0036649F">
        <w:rPr>
          <w:rFonts w:ascii="Titillium Web" w:hAnsi="Titillium Web"/>
          <w:sz w:val="22"/>
          <w:szCs w:val="22"/>
          <w:lang w:eastAsia="it-IT"/>
        </w:rPr>
        <w:t xml:space="preserve"> - </w:t>
      </w:r>
      <w:r w:rsidRPr="0036649F">
        <w:rPr>
          <w:rFonts w:ascii="Titillium Web" w:hAnsi="Titillium Web"/>
          <w:bCs/>
          <w:sz w:val="22"/>
          <w:szCs w:val="22"/>
          <w:lang w:eastAsia="it-IT"/>
        </w:rPr>
        <w:t>Monitoraggio e formazione</w:t>
      </w:r>
      <w:bookmarkEnd w:id="49"/>
    </w:p>
    <w:p w14:paraId="4C7ED58D" w14:textId="53C7029C" w:rsidR="00A15029" w:rsidRPr="00397DB0" w:rsidRDefault="00A15029" w:rsidP="006E6564">
      <w:pPr>
        <w:numPr>
          <w:ilvl w:val="0"/>
          <w:numId w:val="27"/>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397DB0">
        <w:rPr>
          <w:rFonts w:ascii="Titillium Web" w:eastAsia="Times New Roman" w:hAnsi="Titillium Web" w:cs="Times New Roman"/>
          <w:color w:val="19191A"/>
          <w:sz w:val="22"/>
          <w:szCs w:val="22"/>
          <w:lang w:eastAsia="it-IT"/>
        </w:rPr>
        <w:t xml:space="preserve">La responsabilità del monitoraggio sull’attuazione del presente Codice è posta in capo al RPCT, per il tramite dei </w:t>
      </w:r>
      <w:r w:rsidR="007A4C2A" w:rsidRPr="00397DB0">
        <w:rPr>
          <w:rFonts w:ascii="Titillium Web" w:eastAsia="Times New Roman" w:hAnsi="Titillium Web" w:cs="Times New Roman"/>
          <w:color w:val="19191A"/>
          <w:sz w:val="22"/>
          <w:szCs w:val="22"/>
          <w:lang w:eastAsia="it-IT"/>
        </w:rPr>
        <w:t>dirigenti/responsabili</w:t>
      </w:r>
      <w:r w:rsidRPr="00397DB0">
        <w:rPr>
          <w:rFonts w:ascii="Titillium Web" w:eastAsia="Times New Roman" w:hAnsi="Titillium Web" w:cs="Times New Roman"/>
          <w:color w:val="19191A"/>
          <w:sz w:val="22"/>
          <w:szCs w:val="22"/>
          <w:lang w:eastAsia="it-IT"/>
        </w:rPr>
        <w:t xml:space="preserve"> di ciascun</w:t>
      </w:r>
      <w:r w:rsidR="00EB5EAB" w:rsidRPr="00397DB0">
        <w:rPr>
          <w:rFonts w:ascii="Titillium Web" w:eastAsia="Times New Roman" w:hAnsi="Titillium Web" w:cs="Times New Roman"/>
          <w:color w:val="19191A"/>
          <w:sz w:val="22"/>
          <w:szCs w:val="22"/>
          <w:lang w:eastAsia="it-IT"/>
        </w:rPr>
        <w:t xml:space="preserve"> Ufficio</w:t>
      </w:r>
      <w:r w:rsidRPr="00397DB0">
        <w:rPr>
          <w:rFonts w:ascii="Titillium Web" w:eastAsia="Times New Roman" w:hAnsi="Titillium Web" w:cs="Times New Roman"/>
          <w:color w:val="19191A"/>
          <w:sz w:val="22"/>
          <w:szCs w:val="22"/>
          <w:lang w:eastAsia="it-IT"/>
        </w:rPr>
        <w:t>, ed in raccordo con l</w:t>
      </w:r>
      <w:r w:rsidR="00EB5EAB" w:rsidRPr="00397DB0">
        <w:rPr>
          <w:rFonts w:ascii="Titillium Web" w:eastAsia="Times New Roman" w:hAnsi="Titillium Web" w:cs="Times New Roman"/>
          <w:color w:val="19191A"/>
          <w:sz w:val="22"/>
          <w:szCs w:val="22"/>
          <w:lang w:eastAsia="it-IT"/>
        </w:rPr>
        <w:t>’Ufficio del Personale</w:t>
      </w:r>
      <w:r w:rsidRPr="00397DB0">
        <w:rPr>
          <w:rFonts w:ascii="Titillium Web" w:eastAsia="Times New Roman" w:hAnsi="Titillium Web" w:cs="Times New Roman"/>
          <w:color w:val="19191A"/>
          <w:sz w:val="22"/>
          <w:szCs w:val="22"/>
          <w:lang w:eastAsia="it-IT"/>
        </w:rPr>
        <w:t xml:space="preserve">, che si </w:t>
      </w:r>
      <w:r w:rsidR="007D7EB8" w:rsidRPr="00397DB0">
        <w:rPr>
          <w:rFonts w:ascii="Titillium Web" w:eastAsia="Times New Roman" w:hAnsi="Titillium Web" w:cs="Times New Roman"/>
          <w:color w:val="19191A"/>
          <w:sz w:val="22"/>
          <w:szCs w:val="22"/>
          <w:lang w:eastAsia="it-IT"/>
        </w:rPr>
        <w:t>avvale</w:t>
      </w:r>
      <w:r w:rsidRPr="00397DB0">
        <w:rPr>
          <w:rFonts w:ascii="Titillium Web" w:eastAsia="Times New Roman" w:hAnsi="Titillium Web" w:cs="Times New Roman"/>
          <w:color w:val="19191A"/>
          <w:sz w:val="22"/>
          <w:szCs w:val="22"/>
          <w:lang w:eastAsia="it-IT"/>
        </w:rPr>
        <w:t xml:space="preserve"> de</w:t>
      </w:r>
      <w:r w:rsidR="00EB5EAB" w:rsidRPr="00397DB0">
        <w:rPr>
          <w:rFonts w:ascii="Titillium Web" w:eastAsia="Times New Roman" w:hAnsi="Titillium Web" w:cs="Times New Roman"/>
          <w:color w:val="19191A"/>
          <w:sz w:val="22"/>
          <w:szCs w:val="22"/>
          <w:lang w:eastAsia="it-IT"/>
        </w:rPr>
        <w:t xml:space="preserve">ll’Ufficio </w:t>
      </w:r>
      <w:r w:rsidRPr="00397DB0">
        <w:rPr>
          <w:rFonts w:ascii="Titillium Web" w:eastAsia="Times New Roman" w:hAnsi="Titillium Web" w:cs="Times New Roman"/>
          <w:color w:val="19191A"/>
          <w:sz w:val="22"/>
          <w:szCs w:val="22"/>
          <w:lang w:eastAsia="it-IT"/>
        </w:rPr>
        <w:t>competent</w:t>
      </w:r>
      <w:r w:rsidR="003A300E" w:rsidRPr="00397DB0">
        <w:rPr>
          <w:rFonts w:ascii="Titillium Web" w:eastAsia="Times New Roman" w:hAnsi="Titillium Web" w:cs="Times New Roman"/>
          <w:color w:val="19191A"/>
          <w:sz w:val="22"/>
          <w:szCs w:val="22"/>
          <w:lang w:eastAsia="it-IT"/>
        </w:rPr>
        <w:t>e</w:t>
      </w:r>
      <w:r w:rsidRPr="00397DB0">
        <w:rPr>
          <w:rFonts w:ascii="Titillium Web" w:eastAsia="Times New Roman" w:hAnsi="Titillium Web" w:cs="Times New Roman"/>
          <w:color w:val="19191A"/>
          <w:sz w:val="22"/>
          <w:szCs w:val="22"/>
          <w:lang w:eastAsia="it-IT"/>
        </w:rPr>
        <w:t xml:space="preserve"> in materia di procedimenti disciplinari per l’esame delle segnalazioni delle violazioni delle regole comportamentali e la raccolta delle condotte illecite, accertate e sanzionate</w:t>
      </w:r>
      <w:r w:rsidR="00397DB0">
        <w:rPr>
          <w:rFonts w:ascii="Titillium Web" w:eastAsia="Times New Roman" w:hAnsi="Titillium Web" w:cs="Times New Roman"/>
          <w:color w:val="19191A"/>
          <w:sz w:val="22"/>
          <w:szCs w:val="22"/>
          <w:lang w:eastAsia="it-IT"/>
        </w:rPr>
        <w:t>.</w:t>
      </w:r>
    </w:p>
    <w:p w14:paraId="72C9D89F" w14:textId="1D36859A" w:rsidR="00A15029" w:rsidRPr="00A15029" w:rsidRDefault="00A15029" w:rsidP="006E6564">
      <w:pPr>
        <w:numPr>
          <w:ilvl w:val="0"/>
          <w:numId w:val="27"/>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A tutto il personale del</w:t>
      </w:r>
      <w:r w:rsidR="00AE21CA">
        <w:rPr>
          <w:rFonts w:ascii="Titillium Web" w:eastAsia="Times New Roman" w:hAnsi="Titillium Web" w:cs="Times New Roman"/>
          <w:color w:val="19191A"/>
          <w:sz w:val="22"/>
          <w:szCs w:val="22"/>
          <w:lang w:eastAsia="it-IT"/>
        </w:rPr>
        <w:t>l’</w:t>
      </w:r>
      <w:r w:rsidR="000176EE" w:rsidRPr="000176EE">
        <w:rPr>
          <w:rFonts w:ascii="Titillium Web" w:eastAsia="Times New Roman" w:hAnsi="Titillium Web" w:cs="Times New Roman"/>
          <w:bCs/>
          <w:color w:val="19191A"/>
          <w:sz w:val="22"/>
          <w:szCs w:val="22"/>
          <w:lang w:eastAsia="it-IT"/>
        </w:rPr>
        <w:t>AdSP MAC</w:t>
      </w:r>
      <w:r w:rsidR="00AE21CA">
        <w:rPr>
          <w:rFonts w:ascii="Titillium Web" w:eastAsia="Times New Roman" w:hAnsi="Titillium Web" w:cs="Times New Roman"/>
          <w:color w:val="19191A"/>
          <w:sz w:val="22"/>
          <w:szCs w:val="22"/>
          <w:lang w:eastAsia="it-IT"/>
        </w:rPr>
        <w:t xml:space="preserve"> </w:t>
      </w:r>
      <w:r w:rsidRPr="00A15029">
        <w:rPr>
          <w:rFonts w:ascii="Titillium Web" w:eastAsia="Times New Roman" w:hAnsi="Titillium Web" w:cs="Times New Roman"/>
          <w:color w:val="19191A"/>
          <w:sz w:val="22"/>
          <w:szCs w:val="22"/>
          <w:lang w:eastAsia="it-IT"/>
        </w:rPr>
        <w:t>è assicurata una attività formativa in materia di trasparenza e integrità al fine di conseguire una piena conoscenza dei contenuti del codice di comportamento, nonché sui temi dell’etica pubblica e sul comportamento etico, da svolgersi obbligatoriamente, sia a seguito di assunzione, sia in ogni caso di passaggio a ruoli o a funzioni superiori, o di trasferimento del personale, le cui durata e intensità è proporzionata al grado di responsabilità.</w:t>
      </w:r>
    </w:p>
    <w:bookmarkStart w:id="50" w:name="rb1r"/>
    <w:bookmarkEnd w:id="50"/>
    <w:p w14:paraId="448850D6" w14:textId="307BDE1A" w:rsidR="00A15029" w:rsidRPr="0036649F" w:rsidRDefault="00A15029" w:rsidP="00AE6F83">
      <w:pPr>
        <w:pStyle w:val="Titolo1"/>
        <w:numPr>
          <w:ilvl w:val="0"/>
          <w:numId w:val="0"/>
        </w:numPr>
        <w:rPr>
          <w:rFonts w:ascii="Titillium Web" w:hAnsi="Titillium Web"/>
          <w:sz w:val="22"/>
          <w:szCs w:val="22"/>
          <w:lang w:eastAsia="it-IT"/>
        </w:rPr>
      </w:pPr>
      <w:r w:rsidRPr="0036649F">
        <w:rPr>
          <w:rFonts w:ascii="Titillium Web" w:hAnsi="Titillium Web"/>
          <w:sz w:val="22"/>
          <w:szCs w:val="22"/>
          <w:lang w:eastAsia="it-IT"/>
        </w:rPr>
        <w:lastRenderedPageBreak/>
        <w:fldChar w:fldCharType="begin"/>
      </w:r>
      <w:r w:rsidRPr="0036649F">
        <w:rPr>
          <w:rFonts w:ascii="Titillium Web" w:hAnsi="Titillium Web"/>
          <w:sz w:val="22"/>
          <w:szCs w:val="22"/>
          <w:lang w:eastAsia="it-IT"/>
        </w:rPr>
        <w:instrText>HYPERLINK "https://www.giustizia.it/giustizia/page/it/codice_di_comportamento_del_personale" \l "b1r"</w:instrText>
      </w:r>
      <w:r w:rsidRPr="0036649F">
        <w:rPr>
          <w:rFonts w:ascii="Titillium Web" w:hAnsi="Titillium Web"/>
          <w:sz w:val="22"/>
          <w:szCs w:val="22"/>
          <w:lang w:eastAsia="it-IT"/>
        </w:rPr>
      </w:r>
      <w:r w:rsidRPr="0036649F">
        <w:rPr>
          <w:rFonts w:ascii="Titillium Web" w:hAnsi="Titillium Web"/>
          <w:sz w:val="22"/>
          <w:szCs w:val="22"/>
          <w:lang w:eastAsia="it-IT"/>
        </w:rPr>
        <w:fldChar w:fldCharType="separate"/>
      </w:r>
      <w:bookmarkStart w:id="51" w:name="_Toc155793411"/>
      <w:r w:rsidRPr="0036649F">
        <w:rPr>
          <w:rFonts w:ascii="Titillium Web" w:hAnsi="Titillium Web"/>
          <w:bCs/>
          <w:sz w:val="22"/>
          <w:szCs w:val="22"/>
          <w:lang w:eastAsia="it-IT"/>
        </w:rPr>
        <w:t>Articolo 2</w:t>
      </w:r>
      <w:r w:rsidR="000778C4">
        <w:rPr>
          <w:rFonts w:ascii="Titillium Web" w:hAnsi="Titillium Web"/>
          <w:bCs/>
          <w:sz w:val="22"/>
          <w:szCs w:val="22"/>
          <w:lang w:val="it-IT" w:eastAsia="it-IT"/>
        </w:rPr>
        <w:t>4</w:t>
      </w:r>
      <w:r w:rsidRPr="0036649F">
        <w:rPr>
          <w:rFonts w:ascii="Titillium Web" w:hAnsi="Titillium Web"/>
          <w:sz w:val="22"/>
          <w:szCs w:val="22"/>
          <w:lang w:eastAsia="it-IT"/>
        </w:rPr>
        <w:fldChar w:fldCharType="end"/>
      </w:r>
      <w:r w:rsidR="0036649F" w:rsidRPr="0036649F">
        <w:rPr>
          <w:rFonts w:ascii="Titillium Web" w:hAnsi="Titillium Web"/>
          <w:sz w:val="22"/>
          <w:szCs w:val="22"/>
          <w:lang w:eastAsia="it-IT"/>
        </w:rPr>
        <w:t xml:space="preserve"> - </w:t>
      </w:r>
      <w:r w:rsidRPr="0036649F">
        <w:rPr>
          <w:rFonts w:ascii="Titillium Web" w:hAnsi="Titillium Web"/>
          <w:bCs/>
          <w:sz w:val="22"/>
          <w:szCs w:val="22"/>
          <w:lang w:eastAsia="it-IT"/>
        </w:rPr>
        <w:t>Responsabilità</w:t>
      </w:r>
      <w:bookmarkEnd w:id="51"/>
    </w:p>
    <w:p w14:paraId="3C91EBFF" w14:textId="77777777" w:rsidR="00A15029" w:rsidRPr="00A15029" w:rsidRDefault="00A15029" w:rsidP="006E6564">
      <w:pPr>
        <w:numPr>
          <w:ilvl w:val="0"/>
          <w:numId w:val="28"/>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La violazione dei doveri contenuti nel presente Codice è fonte di responsabilità disciplinare.</w:t>
      </w:r>
    </w:p>
    <w:p w14:paraId="45176FB3" w14:textId="77777777" w:rsidR="00A15029" w:rsidRPr="00A15029" w:rsidRDefault="00A15029" w:rsidP="006E6564">
      <w:pPr>
        <w:numPr>
          <w:ilvl w:val="0"/>
          <w:numId w:val="28"/>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La violazione dei doveri è altresì rilevante ai fini della responsabilità civile, amministrativa e contabile laddove risulti collegata all’inosservanza di doveri, obblighi, leggi o regolamenti.</w:t>
      </w:r>
    </w:p>
    <w:p w14:paraId="2F250C9B" w14:textId="77777777" w:rsidR="00A15029" w:rsidRPr="00A15029" w:rsidRDefault="00A15029" w:rsidP="006E6564">
      <w:pPr>
        <w:numPr>
          <w:ilvl w:val="0"/>
          <w:numId w:val="28"/>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Le violazioni gravi o reiterate del presente Codice comportano l'applicazione della sanzione del licenziamento disciplinare di cui all’articolo 55-quater, comma 1, del Testo Unico.</w:t>
      </w:r>
    </w:p>
    <w:p w14:paraId="3B616356" w14:textId="3EBFDFB3" w:rsidR="00A15029" w:rsidRPr="00157B8A" w:rsidRDefault="00157B8A" w:rsidP="006E6564">
      <w:pPr>
        <w:numPr>
          <w:ilvl w:val="0"/>
          <w:numId w:val="28"/>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157B8A">
        <w:rPr>
          <w:rFonts w:ascii="Titillium Web" w:eastAsia="Times New Roman" w:hAnsi="Titillium Web" w:cs="Times New Roman"/>
          <w:color w:val="19191A"/>
          <w:sz w:val="22"/>
          <w:szCs w:val="22"/>
          <w:lang w:eastAsia="it-IT"/>
        </w:rPr>
        <w:t>Dell</w:t>
      </w:r>
      <w:r w:rsidR="00A15029" w:rsidRPr="00157B8A">
        <w:rPr>
          <w:rFonts w:ascii="Titillium Web" w:eastAsia="Times New Roman" w:hAnsi="Titillium Web" w:cs="Times New Roman"/>
          <w:color w:val="19191A"/>
          <w:sz w:val="22"/>
          <w:szCs w:val="22"/>
          <w:lang w:eastAsia="it-IT"/>
        </w:rPr>
        <w:t xml:space="preserve">e violazioni del presente Codice </w:t>
      </w:r>
      <w:r w:rsidRPr="00157B8A">
        <w:rPr>
          <w:rFonts w:ascii="Titillium Web" w:eastAsia="Times New Roman" w:hAnsi="Titillium Web" w:cs="Times New Roman"/>
          <w:color w:val="19191A"/>
          <w:sz w:val="22"/>
          <w:szCs w:val="22"/>
          <w:lang w:eastAsia="it-IT"/>
        </w:rPr>
        <w:t>si terrà conto in sede di valutazione delle performance</w:t>
      </w:r>
      <w:r w:rsidR="00A15029" w:rsidRPr="00157B8A">
        <w:rPr>
          <w:rFonts w:ascii="Titillium Web" w:eastAsia="Times New Roman" w:hAnsi="Titillium Web" w:cs="Times New Roman"/>
          <w:color w:val="19191A"/>
          <w:sz w:val="22"/>
          <w:szCs w:val="22"/>
          <w:lang w:eastAsia="it-IT"/>
        </w:rPr>
        <w:t>.</w:t>
      </w:r>
    </w:p>
    <w:p w14:paraId="55B9CE77" w14:textId="512B4B1E" w:rsidR="00061739" w:rsidRDefault="00A15029" w:rsidP="00061739">
      <w:pPr>
        <w:numPr>
          <w:ilvl w:val="0"/>
          <w:numId w:val="28"/>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 xml:space="preserve">Per l’applicazione delle sanzioni, i soggetti competenti tengono conto delle prescrizioni del presente Codice, quali elementi di specificazione e di precisazione delle vigenti disposizioni di legge e di contratto collettivo nazionale in materia disciplinare, sia con riferimento al personale </w:t>
      </w:r>
      <w:r w:rsidR="00A449D2">
        <w:rPr>
          <w:rFonts w:ascii="Titillium Web" w:eastAsia="Times New Roman" w:hAnsi="Titillium Web" w:cs="Times New Roman"/>
          <w:color w:val="19191A"/>
          <w:sz w:val="22"/>
          <w:szCs w:val="22"/>
          <w:lang w:eastAsia="it-IT"/>
        </w:rPr>
        <w:t>non dirigente</w:t>
      </w:r>
      <w:r w:rsidRPr="00A15029">
        <w:rPr>
          <w:rFonts w:ascii="Titillium Web" w:eastAsia="Times New Roman" w:hAnsi="Titillium Web" w:cs="Times New Roman"/>
          <w:color w:val="19191A"/>
          <w:sz w:val="22"/>
          <w:szCs w:val="22"/>
          <w:lang w:eastAsia="it-IT"/>
        </w:rPr>
        <w:t xml:space="preserve"> che al personale dirigente.</w:t>
      </w:r>
    </w:p>
    <w:p w14:paraId="2F519F48" w14:textId="77777777" w:rsidR="00B23C90" w:rsidRPr="00B23C90" w:rsidRDefault="00B23C90" w:rsidP="00B23C90">
      <w:pPr>
        <w:shd w:val="clear" w:color="auto" w:fill="FFFFFF"/>
        <w:suppressAutoHyphens w:val="0"/>
        <w:spacing w:before="100" w:beforeAutospacing="1" w:after="100" w:afterAutospacing="1"/>
        <w:ind w:left="720"/>
        <w:jc w:val="both"/>
        <w:rPr>
          <w:rFonts w:ascii="Titillium Web" w:eastAsia="Times New Roman" w:hAnsi="Titillium Web" w:cs="Times New Roman"/>
          <w:color w:val="19191A"/>
          <w:sz w:val="22"/>
          <w:szCs w:val="22"/>
          <w:lang w:eastAsia="it-IT"/>
        </w:rPr>
      </w:pPr>
    </w:p>
    <w:p w14:paraId="1662DC56" w14:textId="1027B04B" w:rsidR="00061739" w:rsidRDefault="00000000" w:rsidP="00AE6F83">
      <w:pPr>
        <w:pStyle w:val="Titolo1"/>
        <w:numPr>
          <w:ilvl w:val="0"/>
          <w:numId w:val="0"/>
        </w:numPr>
        <w:rPr>
          <w:rFonts w:ascii="Titillium Web" w:hAnsi="Titillium Web"/>
          <w:b w:val="0"/>
          <w:bCs/>
          <w:color w:val="19191A"/>
          <w:lang w:eastAsia="it-IT"/>
        </w:rPr>
      </w:pPr>
      <w:hyperlink r:id="rId12" w:anchor="b1s" w:history="1">
        <w:bookmarkStart w:id="52" w:name="_Toc155793412"/>
        <w:r w:rsidR="00061739" w:rsidRPr="0036649F">
          <w:rPr>
            <w:rFonts w:ascii="Titillium Web" w:hAnsi="Titillium Web"/>
            <w:bCs/>
            <w:lang w:eastAsia="it-IT"/>
          </w:rPr>
          <w:t>Articolo 2</w:t>
        </w:r>
        <w:r w:rsidR="000778C4">
          <w:rPr>
            <w:rFonts w:ascii="Titillium Web" w:hAnsi="Titillium Web"/>
            <w:bCs/>
            <w:lang w:val="it-IT" w:eastAsia="it-IT"/>
          </w:rPr>
          <w:t>5</w:t>
        </w:r>
      </w:hyperlink>
      <w:r w:rsidR="0036649F" w:rsidRPr="0036649F">
        <w:rPr>
          <w:rFonts w:ascii="Titillium Web" w:hAnsi="Titillium Web"/>
          <w:b w:val="0"/>
          <w:bCs/>
          <w:lang w:eastAsia="it-IT"/>
        </w:rPr>
        <w:t xml:space="preserve"> - </w:t>
      </w:r>
      <w:r w:rsidR="0030195C" w:rsidRPr="0036649F">
        <w:rPr>
          <w:rFonts w:ascii="Titillium Web" w:hAnsi="Titillium Web"/>
          <w:bCs/>
          <w:lang w:eastAsia="it-IT"/>
        </w:rPr>
        <w:t xml:space="preserve">Norme </w:t>
      </w:r>
      <w:r w:rsidR="0030195C" w:rsidRPr="0030195C">
        <w:rPr>
          <w:rFonts w:ascii="Titillium Web" w:hAnsi="Titillium Web"/>
          <w:bCs/>
          <w:color w:val="19191A"/>
          <w:lang w:eastAsia="it-IT"/>
        </w:rPr>
        <w:t>di rinvio</w:t>
      </w:r>
      <w:bookmarkEnd w:id="52"/>
    </w:p>
    <w:p w14:paraId="3F33FA06" w14:textId="0A1928F0" w:rsidR="0030195C" w:rsidRDefault="0030195C" w:rsidP="0030195C">
      <w:pPr>
        <w:shd w:val="clear" w:color="auto" w:fill="FFFFFF"/>
        <w:jc w:val="both"/>
        <w:rPr>
          <w:rFonts w:ascii="Titillium Web" w:eastAsia="Times New Roman" w:hAnsi="Titillium Web" w:cs="Times New Roman"/>
          <w:color w:val="19191A"/>
          <w:sz w:val="22"/>
          <w:szCs w:val="22"/>
          <w:lang w:eastAsia="it-IT"/>
        </w:rPr>
      </w:pPr>
      <w:r w:rsidRPr="0030195C">
        <w:rPr>
          <w:rFonts w:ascii="Titillium Web" w:eastAsia="Times New Roman" w:hAnsi="Titillium Web" w:cs="Times New Roman"/>
          <w:color w:val="19191A"/>
          <w:sz w:val="22"/>
          <w:szCs w:val="22"/>
          <w:lang w:eastAsia="it-IT"/>
        </w:rPr>
        <w:t xml:space="preserve">Per quanto non espressamente previsto dal presente </w:t>
      </w:r>
      <w:r w:rsidR="00EB5EAB">
        <w:rPr>
          <w:rFonts w:ascii="Titillium Web" w:eastAsia="Times New Roman" w:hAnsi="Titillium Web" w:cs="Times New Roman"/>
          <w:color w:val="19191A"/>
          <w:sz w:val="22"/>
          <w:szCs w:val="22"/>
          <w:lang w:eastAsia="it-IT"/>
        </w:rPr>
        <w:t>Regolamento</w:t>
      </w:r>
      <w:r w:rsidRPr="0030195C">
        <w:rPr>
          <w:rFonts w:ascii="Titillium Web" w:eastAsia="Times New Roman" w:hAnsi="Titillium Web" w:cs="Times New Roman"/>
          <w:color w:val="19191A"/>
          <w:sz w:val="22"/>
          <w:szCs w:val="22"/>
          <w:lang w:eastAsia="it-IT"/>
        </w:rPr>
        <w:t>, si rinvia alla disciplina contenuta nelle vigenti disposizioni legislative.</w:t>
      </w:r>
    </w:p>
    <w:p w14:paraId="08891A4B" w14:textId="77777777" w:rsidR="0030195C" w:rsidRDefault="0030195C" w:rsidP="006F627C">
      <w:pPr>
        <w:shd w:val="clear" w:color="auto" w:fill="FFFFFF"/>
        <w:suppressAutoHyphens w:val="0"/>
        <w:rPr>
          <w:rFonts w:ascii="Titillium Web" w:eastAsia="Times New Roman" w:hAnsi="Titillium Web" w:cs="Times New Roman"/>
          <w:color w:val="19191A"/>
          <w:sz w:val="22"/>
          <w:szCs w:val="22"/>
          <w:lang w:eastAsia="it-IT"/>
        </w:rPr>
      </w:pPr>
      <w:bookmarkStart w:id="53" w:name="rb1s"/>
      <w:bookmarkEnd w:id="53"/>
    </w:p>
    <w:p w14:paraId="534F197F" w14:textId="77777777" w:rsidR="0030195C" w:rsidRDefault="0030195C" w:rsidP="006F627C">
      <w:pPr>
        <w:shd w:val="clear" w:color="auto" w:fill="FFFFFF"/>
        <w:suppressAutoHyphens w:val="0"/>
        <w:rPr>
          <w:rFonts w:ascii="Titillium Web" w:eastAsia="Times New Roman" w:hAnsi="Titillium Web" w:cs="Times New Roman"/>
          <w:color w:val="19191A"/>
          <w:sz w:val="22"/>
          <w:szCs w:val="22"/>
          <w:lang w:eastAsia="it-IT"/>
        </w:rPr>
      </w:pPr>
    </w:p>
    <w:p w14:paraId="2672ED69" w14:textId="606CF7FB" w:rsidR="00A15029" w:rsidRPr="00A15029" w:rsidRDefault="00000000" w:rsidP="00AE6F83">
      <w:pPr>
        <w:pStyle w:val="Titolo1"/>
        <w:numPr>
          <w:ilvl w:val="0"/>
          <w:numId w:val="0"/>
        </w:numPr>
        <w:rPr>
          <w:rFonts w:ascii="Titillium Web" w:hAnsi="Titillium Web"/>
          <w:color w:val="19191A"/>
          <w:sz w:val="22"/>
          <w:szCs w:val="22"/>
          <w:lang w:eastAsia="it-IT"/>
        </w:rPr>
      </w:pPr>
      <w:hyperlink r:id="rId13" w:anchor="b1s" w:history="1">
        <w:bookmarkStart w:id="54" w:name="_Toc155793413"/>
        <w:r w:rsidR="00A15029" w:rsidRPr="0036649F">
          <w:rPr>
            <w:rFonts w:ascii="Titillium Web" w:hAnsi="Titillium Web"/>
            <w:bCs/>
            <w:sz w:val="22"/>
            <w:szCs w:val="22"/>
            <w:lang w:eastAsia="it-IT"/>
          </w:rPr>
          <w:t>Articolo 2</w:t>
        </w:r>
        <w:r w:rsidR="008A672D">
          <w:rPr>
            <w:rFonts w:ascii="Titillium Web" w:hAnsi="Titillium Web"/>
            <w:bCs/>
            <w:sz w:val="22"/>
            <w:szCs w:val="22"/>
            <w:lang w:val="it-IT" w:eastAsia="it-IT"/>
          </w:rPr>
          <w:t>6</w:t>
        </w:r>
      </w:hyperlink>
      <w:r w:rsidR="0036649F" w:rsidRPr="0036649F">
        <w:rPr>
          <w:rFonts w:ascii="Titillium Web" w:hAnsi="Titillium Web"/>
          <w:b w:val="0"/>
          <w:bCs/>
          <w:sz w:val="22"/>
          <w:szCs w:val="22"/>
          <w:lang w:eastAsia="it-IT"/>
        </w:rPr>
        <w:t xml:space="preserve"> - </w:t>
      </w:r>
      <w:r w:rsidR="00A15029" w:rsidRPr="0036649F">
        <w:rPr>
          <w:rFonts w:ascii="Titillium Web" w:hAnsi="Titillium Web"/>
          <w:bCs/>
          <w:sz w:val="22"/>
          <w:szCs w:val="22"/>
          <w:lang w:eastAsia="it-IT"/>
        </w:rPr>
        <w:t xml:space="preserve">Pubblicità </w:t>
      </w:r>
      <w:r w:rsidR="00A15029" w:rsidRPr="00A15029">
        <w:rPr>
          <w:rFonts w:ascii="Titillium Web" w:hAnsi="Titillium Web"/>
          <w:bCs/>
          <w:color w:val="19191A"/>
          <w:sz w:val="22"/>
          <w:szCs w:val="22"/>
          <w:lang w:eastAsia="it-IT"/>
        </w:rPr>
        <w:t>ed entrata in vigore</w:t>
      </w:r>
      <w:bookmarkEnd w:id="54"/>
    </w:p>
    <w:p w14:paraId="340274C7" w14:textId="5B04B889" w:rsidR="0073098F" w:rsidRPr="00A15029" w:rsidRDefault="0073098F" w:rsidP="00DF5489">
      <w:pPr>
        <w:numPr>
          <w:ilvl w:val="0"/>
          <w:numId w:val="29"/>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73098F">
        <w:rPr>
          <w:rFonts w:ascii="Titillium Web" w:eastAsia="Times New Roman" w:hAnsi="Titillium Web" w:cs="Times New Roman"/>
          <w:color w:val="19191A"/>
          <w:sz w:val="22"/>
          <w:szCs w:val="22"/>
          <w:lang w:eastAsia="it-IT"/>
        </w:rPr>
        <w:t xml:space="preserve">Il presente </w:t>
      </w:r>
      <w:r>
        <w:rPr>
          <w:rFonts w:ascii="Titillium Web" w:eastAsia="Times New Roman" w:hAnsi="Titillium Web" w:cs="Times New Roman"/>
          <w:color w:val="19191A"/>
          <w:sz w:val="22"/>
          <w:szCs w:val="22"/>
          <w:lang w:eastAsia="it-IT"/>
        </w:rPr>
        <w:t>Codice</w:t>
      </w:r>
      <w:r w:rsidRPr="0073098F">
        <w:rPr>
          <w:rFonts w:ascii="Titillium Web" w:eastAsia="Times New Roman" w:hAnsi="Titillium Web" w:cs="Times New Roman"/>
          <w:color w:val="19191A"/>
          <w:sz w:val="22"/>
          <w:szCs w:val="22"/>
          <w:lang w:eastAsia="it-IT"/>
        </w:rPr>
        <w:t xml:space="preserve"> verrà comunicato a tutto Personale dell’Ente e sarà pubblicato sul sito istituzionale dell’Autorità di Sistema Portuale del Mare Adriatico Centrale nella sezione: “Amministrazione Trasparente”, sottosezione “Disposizioni generali” – “Atti generali” – “</w:t>
      </w:r>
      <w:r w:rsidR="005E4963">
        <w:rPr>
          <w:rFonts w:ascii="Titillium Web" w:eastAsia="Times New Roman" w:hAnsi="Titillium Web" w:cs="Times New Roman"/>
          <w:color w:val="19191A"/>
          <w:sz w:val="22"/>
          <w:szCs w:val="22"/>
          <w:lang w:eastAsia="it-IT"/>
        </w:rPr>
        <w:t>Codici</w:t>
      </w:r>
      <w:r w:rsidRPr="0073098F">
        <w:rPr>
          <w:rFonts w:ascii="Titillium Web" w:eastAsia="Times New Roman" w:hAnsi="Titillium Web" w:cs="Times New Roman"/>
          <w:color w:val="19191A"/>
          <w:sz w:val="22"/>
          <w:szCs w:val="22"/>
          <w:lang w:eastAsia="it-IT"/>
        </w:rPr>
        <w:t xml:space="preserve">”, al seguente link: </w:t>
      </w:r>
      <w:hyperlink r:id="rId14" w:history="1">
        <w:r w:rsidR="00DF5489" w:rsidRPr="002611E0">
          <w:rPr>
            <w:rStyle w:val="Collegamentoipertestuale"/>
            <w:rFonts w:ascii="Titillium Web" w:eastAsia="Times New Roman" w:hAnsi="Titillium Web" w:cs="Times New Roman"/>
            <w:sz w:val="22"/>
            <w:szCs w:val="22"/>
            <w:lang w:eastAsia="it-IT"/>
          </w:rPr>
          <w:t>https://porto.ancona.it/it/amministrazione-trasparente/disposizioni-generali/atti-generali/222-codici</w:t>
        </w:r>
      </w:hyperlink>
    </w:p>
    <w:p w14:paraId="6871FF2E" w14:textId="1021E64A" w:rsidR="00A15029" w:rsidRPr="00A15029" w:rsidRDefault="00A15029" w:rsidP="006E6564">
      <w:pPr>
        <w:numPr>
          <w:ilvl w:val="0"/>
          <w:numId w:val="29"/>
        </w:numPr>
        <w:shd w:val="clear" w:color="auto" w:fill="FFFFFF"/>
        <w:suppressAutoHyphens w:val="0"/>
        <w:spacing w:before="100" w:beforeAutospacing="1" w:after="100" w:afterAutospacing="1"/>
        <w:jc w:val="both"/>
        <w:rPr>
          <w:rFonts w:ascii="Titillium Web" w:eastAsia="Times New Roman" w:hAnsi="Titillium Web" w:cs="Times New Roman"/>
          <w:color w:val="19191A"/>
          <w:sz w:val="22"/>
          <w:szCs w:val="22"/>
          <w:lang w:eastAsia="it-IT"/>
        </w:rPr>
      </w:pPr>
      <w:r w:rsidRPr="00A15029">
        <w:rPr>
          <w:rFonts w:ascii="Titillium Web" w:eastAsia="Times New Roman" w:hAnsi="Titillium Web" w:cs="Times New Roman"/>
          <w:color w:val="19191A"/>
          <w:sz w:val="22"/>
          <w:szCs w:val="22"/>
          <w:lang w:eastAsia="it-IT"/>
        </w:rPr>
        <w:t xml:space="preserve">Il presente Codice </w:t>
      </w:r>
      <w:r w:rsidRPr="001D118A">
        <w:rPr>
          <w:rFonts w:ascii="Titillium Web" w:eastAsia="Times New Roman" w:hAnsi="Titillium Web" w:cs="Times New Roman"/>
          <w:color w:val="19191A"/>
          <w:sz w:val="22"/>
          <w:szCs w:val="22"/>
          <w:lang w:eastAsia="it-IT"/>
        </w:rPr>
        <w:t xml:space="preserve">entra in vigore </w:t>
      </w:r>
      <w:r w:rsidR="001D118A">
        <w:rPr>
          <w:rFonts w:ascii="Titillium Web" w:eastAsia="Times New Roman" w:hAnsi="Titillium Web" w:cs="Times New Roman"/>
          <w:color w:val="19191A"/>
          <w:sz w:val="22"/>
          <w:szCs w:val="22"/>
          <w:lang w:eastAsia="it-IT"/>
        </w:rPr>
        <w:t>dalla data di sottoscrizione del Decreto di adozione</w:t>
      </w:r>
      <w:r w:rsidRPr="00A15029">
        <w:rPr>
          <w:rFonts w:ascii="Titillium Web" w:eastAsia="Times New Roman" w:hAnsi="Titillium Web" w:cs="Times New Roman"/>
          <w:color w:val="19191A"/>
          <w:sz w:val="22"/>
          <w:szCs w:val="22"/>
          <w:lang w:eastAsia="it-IT"/>
        </w:rPr>
        <w:t xml:space="preserve"> e da tale data sostituisce il Codice di comportamento del personale del</w:t>
      </w:r>
      <w:r w:rsidR="005E4963">
        <w:rPr>
          <w:rFonts w:ascii="Titillium Web" w:eastAsia="Times New Roman" w:hAnsi="Titillium Web" w:cs="Times New Roman"/>
          <w:color w:val="19191A"/>
          <w:sz w:val="22"/>
          <w:szCs w:val="22"/>
          <w:lang w:eastAsia="it-IT"/>
        </w:rPr>
        <w:t>l’Autorità di Sistema Portuale del Mare Adriatico Centrale</w:t>
      </w:r>
      <w:r w:rsidRPr="00A15029">
        <w:rPr>
          <w:rFonts w:ascii="Titillium Web" w:eastAsia="Times New Roman" w:hAnsi="Titillium Web" w:cs="Times New Roman"/>
          <w:color w:val="19191A"/>
          <w:sz w:val="22"/>
          <w:szCs w:val="22"/>
          <w:lang w:eastAsia="it-IT"/>
        </w:rPr>
        <w:t xml:space="preserve">, adottato con </w:t>
      </w:r>
      <w:r w:rsidR="005E4963">
        <w:rPr>
          <w:rFonts w:ascii="Titillium Web" w:eastAsia="Times New Roman" w:hAnsi="Titillium Web" w:cs="Times New Roman"/>
          <w:color w:val="19191A"/>
          <w:sz w:val="22"/>
          <w:szCs w:val="22"/>
          <w:lang w:eastAsia="it-IT"/>
        </w:rPr>
        <w:t xml:space="preserve">Delibera del Commissario Straordinario n. 2/2022 del </w:t>
      </w:r>
      <w:r w:rsidR="008532B2">
        <w:rPr>
          <w:rFonts w:ascii="Titillium Web" w:eastAsia="Times New Roman" w:hAnsi="Titillium Web" w:cs="Times New Roman"/>
          <w:color w:val="19191A"/>
          <w:sz w:val="22"/>
          <w:szCs w:val="22"/>
          <w:lang w:eastAsia="it-IT"/>
        </w:rPr>
        <w:t>10/01/2022</w:t>
      </w:r>
      <w:r w:rsidRPr="00A15029">
        <w:rPr>
          <w:rFonts w:ascii="Titillium Web" w:eastAsia="Times New Roman" w:hAnsi="Titillium Web" w:cs="Times New Roman"/>
          <w:color w:val="19191A"/>
          <w:sz w:val="22"/>
          <w:szCs w:val="22"/>
          <w:lang w:eastAsia="it-IT"/>
        </w:rPr>
        <w:t>.</w:t>
      </w:r>
    </w:p>
    <w:sectPr w:rsidR="00A15029" w:rsidRPr="00A15029" w:rsidSect="00114AAD">
      <w:headerReference w:type="even" r:id="rId15"/>
      <w:headerReference w:type="default" r:id="rId16"/>
      <w:footerReference w:type="even" r:id="rId17"/>
      <w:footerReference w:type="default" r:id="rId18"/>
      <w:headerReference w:type="first" r:id="rId19"/>
      <w:footerReference w:type="first" r:id="rId20"/>
      <w:pgSz w:w="11906" w:h="16838"/>
      <w:pgMar w:top="2410" w:right="1418" w:bottom="1134" w:left="1418" w:header="510" w:footer="17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4397" w14:textId="77777777" w:rsidR="00114AAD" w:rsidRDefault="00114AAD">
      <w:r>
        <w:separator/>
      </w:r>
    </w:p>
  </w:endnote>
  <w:endnote w:type="continuationSeparator" w:id="0">
    <w:p w14:paraId="2F595CBD" w14:textId="77777777" w:rsidR="00114AAD" w:rsidRDefault="0011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tillium Web">
    <w:altName w:val="Calibri"/>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A35E" w14:textId="77777777" w:rsidR="002C322A" w:rsidRDefault="002C322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66E6" w14:textId="77777777" w:rsidR="002C322A" w:rsidRDefault="002C322A">
    <w:pPr>
      <w:pStyle w:val="Pidipagina"/>
      <w:jc w:val="right"/>
      <w:rPr>
        <w:rFonts w:ascii="Calibri" w:hAnsi="Calibri" w:cs="Calibri"/>
        <w:color w:val="175081"/>
        <w:sz w:val="16"/>
        <w:szCs w:val="16"/>
      </w:rPr>
    </w:pPr>
    <w:r>
      <w:fldChar w:fldCharType="begin"/>
    </w:r>
    <w:r>
      <w:instrText xml:space="preserve"> PAGE </w:instrText>
    </w:r>
    <w:r>
      <w:fldChar w:fldCharType="separate"/>
    </w:r>
    <w:r>
      <w:rPr>
        <w:noProof/>
      </w:rPr>
      <w:t>9</w:t>
    </w:r>
    <w:r>
      <w:fldChar w:fldCharType="end"/>
    </w:r>
  </w:p>
  <w:p w14:paraId="401D555B" w14:textId="77777777" w:rsidR="002C322A" w:rsidRDefault="002C322A">
    <w:pPr>
      <w:pStyle w:val="Pidipagina"/>
      <w:jc w:val="center"/>
      <w:rPr>
        <w:rFonts w:ascii="Calibri" w:hAnsi="Calibri" w:cs="Calibri"/>
        <w:color w:val="175081"/>
        <w:sz w:val="16"/>
        <w:szCs w:val="16"/>
      </w:rPr>
    </w:pPr>
    <w:r>
      <w:rPr>
        <w:rFonts w:ascii="Calibri" w:hAnsi="Calibri" w:cs="Calibri"/>
        <w:color w:val="175081"/>
        <w:sz w:val="16"/>
        <w:szCs w:val="16"/>
      </w:rPr>
      <w:t>Ente pubblico non economico Legge 28/01/1994, n° 84 e s.m.i.</w:t>
    </w:r>
    <w:r>
      <w:rPr>
        <w:rFonts w:ascii="Calibri" w:hAnsi="Calibri" w:cs="Calibri"/>
        <w:color w:val="175081"/>
        <w:sz w:val="16"/>
        <w:szCs w:val="16"/>
        <w:lang w:val="it-IT"/>
      </w:rPr>
      <w:t xml:space="preserve"> C.F.</w:t>
    </w:r>
    <w:r>
      <w:rPr>
        <w:rFonts w:ascii="Calibri" w:hAnsi="Calibri" w:cs="Calibri"/>
        <w:color w:val="175081"/>
        <w:sz w:val="16"/>
        <w:szCs w:val="16"/>
      </w:rPr>
      <w:t xml:space="preserve"> e partita IVA: 00093910420 | 60121 ANCONA – Molo S. Maria</w:t>
    </w:r>
  </w:p>
  <w:p w14:paraId="406048B1" w14:textId="77777777" w:rsidR="002C322A" w:rsidRDefault="002C322A">
    <w:pPr>
      <w:pStyle w:val="Pidipagina"/>
    </w:pPr>
    <w:r>
      <w:rPr>
        <w:rFonts w:ascii="Calibri" w:hAnsi="Calibri" w:cs="Calibri"/>
        <w:color w:val="175081"/>
        <w:sz w:val="16"/>
        <w:szCs w:val="16"/>
      </w:rPr>
      <w:t xml:space="preserve">Tel. </w:t>
    </w:r>
    <w:r>
      <w:rPr>
        <w:rFonts w:ascii="Calibri" w:hAnsi="Calibri" w:cs="Calibri"/>
        <w:color w:val="175081"/>
        <w:sz w:val="16"/>
        <w:szCs w:val="16"/>
        <w:lang w:val="fr-FR"/>
      </w:rPr>
      <w:t>+39.</w:t>
    </w:r>
    <w:r>
      <w:rPr>
        <w:rFonts w:ascii="Calibri" w:hAnsi="Calibri" w:cs="Calibri"/>
        <w:color w:val="175081"/>
        <w:sz w:val="16"/>
        <w:szCs w:val="16"/>
      </w:rPr>
      <w:t xml:space="preserve">071 207891 – Fax </w:t>
    </w:r>
    <w:r>
      <w:rPr>
        <w:rFonts w:ascii="Calibri" w:hAnsi="Calibri" w:cs="Calibri"/>
        <w:color w:val="175081"/>
        <w:sz w:val="16"/>
        <w:szCs w:val="16"/>
        <w:lang w:val="fr-FR"/>
      </w:rPr>
      <w:t>+39.</w:t>
    </w:r>
    <w:r>
      <w:rPr>
        <w:rFonts w:ascii="Calibri" w:hAnsi="Calibri" w:cs="Calibri"/>
        <w:color w:val="175081"/>
        <w:sz w:val="16"/>
        <w:szCs w:val="16"/>
      </w:rPr>
      <w:t>071 2078940</w:t>
    </w:r>
    <w:r>
      <w:rPr>
        <w:rFonts w:ascii="Calibri" w:hAnsi="Calibri" w:cs="Calibri"/>
        <w:color w:val="175081"/>
        <w:sz w:val="16"/>
        <w:szCs w:val="16"/>
        <w:lang w:val="fr-FR"/>
      </w:rPr>
      <w:t xml:space="preserve">   </w:t>
    </w:r>
    <w:hyperlink r:id="rId1" w:history="1">
      <w:r>
        <w:rPr>
          <w:rStyle w:val="Collegamentoipertestuale"/>
          <w:rFonts w:ascii="Calibri" w:eastAsia="SimSun" w:hAnsi="Calibri" w:cs="Calibri"/>
          <w:color w:val="175081"/>
          <w:sz w:val="16"/>
          <w:szCs w:val="16"/>
        </w:rPr>
        <w:t>info@porto.ancona.it</w:t>
      </w:r>
    </w:hyperlink>
    <w:r>
      <w:rPr>
        <w:rFonts w:ascii="Calibri" w:hAnsi="Calibri" w:cs="Calibri"/>
        <w:color w:val="175081"/>
        <w:sz w:val="16"/>
        <w:szCs w:val="16"/>
      </w:rPr>
      <w:t xml:space="preserve"> – </w:t>
    </w:r>
    <w:hyperlink r:id="rId2" w:history="1">
      <w:r>
        <w:rPr>
          <w:rStyle w:val="Collegamentoipertestuale"/>
          <w:rFonts w:ascii="Calibri" w:eastAsia="SimSun" w:hAnsi="Calibri" w:cs="Calibri"/>
          <w:color w:val="175081"/>
          <w:sz w:val="16"/>
          <w:szCs w:val="16"/>
        </w:rPr>
        <w:t>www.porto.ancona.it</w:t>
      </w:r>
    </w:hyperlink>
    <w:r>
      <w:rPr>
        <w:rFonts w:ascii="Calibri" w:hAnsi="Calibri" w:cs="Calibri"/>
        <w:color w:val="175081"/>
        <w:sz w:val="16"/>
        <w:szCs w:val="16"/>
      </w:rPr>
      <w:t xml:space="preserve"> – PEC: </w:t>
    </w:r>
    <w:hyperlink r:id="rId3" w:history="1">
      <w:r>
        <w:rPr>
          <w:rStyle w:val="Collegamentoipertestuale"/>
          <w:rFonts w:ascii="Calibri" w:eastAsia="SimSun" w:hAnsi="Calibri" w:cs="Calibri"/>
          <w:color w:val="175081"/>
          <w:sz w:val="16"/>
          <w:szCs w:val="16"/>
        </w:rPr>
        <w:t>segreteria@pec.porto.ancona.it</w:t>
      </w:r>
    </w:hyperlink>
  </w:p>
  <w:p w14:paraId="48D196D3" w14:textId="77777777" w:rsidR="002C322A" w:rsidRDefault="002C322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555F" w14:textId="77777777" w:rsidR="002C322A" w:rsidRDefault="002C322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73CE7" w14:textId="77777777" w:rsidR="00114AAD" w:rsidRDefault="00114AAD">
      <w:r>
        <w:separator/>
      </w:r>
    </w:p>
  </w:footnote>
  <w:footnote w:type="continuationSeparator" w:id="0">
    <w:p w14:paraId="2C6AA0A8" w14:textId="77777777" w:rsidR="00114AAD" w:rsidRDefault="00114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39D9" w14:textId="77777777" w:rsidR="002C322A" w:rsidRDefault="002C322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CB9D" w14:textId="3506D113" w:rsidR="002C322A" w:rsidRDefault="00000000">
    <w:pPr>
      <w:pStyle w:val="Intestazione"/>
    </w:pPr>
    <w:sdt>
      <w:sdtPr>
        <w:id w:val="-575287203"/>
        <w:docPartObj>
          <w:docPartGallery w:val="Watermarks"/>
          <w:docPartUnique/>
        </w:docPartObj>
      </w:sdtPr>
      <w:sdtContent>
        <w:r>
          <w:pict w14:anchorId="1E5D17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sdtContent>
    </w:sdt>
    <w:r w:rsidR="002C322A" w:rsidRPr="00DA4AB8">
      <w:rPr>
        <w:rFonts w:cs="Arial"/>
        <w:b w:val="0"/>
        <w:noProof/>
        <w:sz w:val="24"/>
        <w:szCs w:val="24"/>
        <w:lang w:val="it-IT" w:eastAsia="it-IT"/>
      </w:rPr>
      <w:drawing>
        <wp:inline distT="0" distB="0" distL="0" distR="0" wp14:anchorId="69666503" wp14:editId="183E1CA7">
          <wp:extent cx="3267075" cy="1228725"/>
          <wp:effectExtent l="0" t="0" r="9525" b="9525"/>
          <wp:docPr id="2" name="Immagine 2" descr="Immagine che contiene graf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grafic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12287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5C31" w14:textId="77777777" w:rsidR="002C322A" w:rsidRDefault="002C322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olo1"/>
      <w:lvlText w:val="%1."/>
      <w:lvlJc w:val="left"/>
      <w:pPr>
        <w:tabs>
          <w:tab w:val="num" w:pos="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6"/>
    <w:lvl w:ilvl="0">
      <w:start w:val="1"/>
      <w:numFmt w:val="decimal"/>
      <w:lvlText w:val="%1."/>
      <w:lvlJc w:val="left"/>
      <w:pPr>
        <w:tabs>
          <w:tab w:val="num" w:pos="0"/>
        </w:tabs>
        <w:ind w:left="1068" w:hanging="360"/>
      </w:pPr>
      <w:rPr>
        <w:rFonts w:hint="default"/>
      </w:rPr>
    </w:lvl>
  </w:abstractNum>
  <w:abstractNum w:abstractNumId="2" w15:restartNumberingAfterBreak="0">
    <w:nsid w:val="017A66E7"/>
    <w:multiLevelType w:val="multilevel"/>
    <w:tmpl w:val="E93C36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8FF5FBD"/>
    <w:multiLevelType w:val="multilevel"/>
    <w:tmpl w:val="4CA4A1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A73101B"/>
    <w:multiLevelType w:val="multilevel"/>
    <w:tmpl w:val="266687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E8245F4"/>
    <w:multiLevelType w:val="multilevel"/>
    <w:tmpl w:val="B7E2DC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E946F62"/>
    <w:multiLevelType w:val="multilevel"/>
    <w:tmpl w:val="B060F4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0FF25B9D"/>
    <w:multiLevelType w:val="multilevel"/>
    <w:tmpl w:val="E3143C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96853B2"/>
    <w:multiLevelType w:val="multilevel"/>
    <w:tmpl w:val="1A5473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A4E4568"/>
    <w:multiLevelType w:val="multilevel"/>
    <w:tmpl w:val="EEDE4F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1F984538"/>
    <w:multiLevelType w:val="multilevel"/>
    <w:tmpl w:val="84181FE4"/>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516B50"/>
    <w:multiLevelType w:val="multilevel"/>
    <w:tmpl w:val="72BC270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4D0018A"/>
    <w:multiLevelType w:val="multilevel"/>
    <w:tmpl w:val="59AEF6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E867E80"/>
    <w:multiLevelType w:val="multilevel"/>
    <w:tmpl w:val="7F9C12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38A833D4"/>
    <w:multiLevelType w:val="multilevel"/>
    <w:tmpl w:val="1AA444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3A21473C"/>
    <w:multiLevelType w:val="multilevel"/>
    <w:tmpl w:val="2DD476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D5A62B3"/>
    <w:multiLevelType w:val="multilevel"/>
    <w:tmpl w:val="5B3C78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EE5BEA"/>
    <w:multiLevelType w:val="multilevel"/>
    <w:tmpl w:val="D77EB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F301E1"/>
    <w:multiLevelType w:val="multilevel"/>
    <w:tmpl w:val="9B1C05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9661E8E"/>
    <w:multiLevelType w:val="multilevel"/>
    <w:tmpl w:val="A44452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556E233F"/>
    <w:multiLevelType w:val="multilevel"/>
    <w:tmpl w:val="BB0C32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59280D3F"/>
    <w:multiLevelType w:val="multilevel"/>
    <w:tmpl w:val="D39202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5E3C6E5C"/>
    <w:multiLevelType w:val="multilevel"/>
    <w:tmpl w:val="27DED5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F4F1C23"/>
    <w:multiLevelType w:val="multilevel"/>
    <w:tmpl w:val="5F3ACB8A"/>
    <w:lvl w:ilvl="0">
      <w:start w:val="1"/>
      <w:numFmt w:val="decimal"/>
      <w:lvlText w:val="%1."/>
      <w:lvlJc w:val="left"/>
      <w:pPr>
        <w:tabs>
          <w:tab w:val="num" w:pos="360"/>
        </w:tabs>
        <w:ind w:left="360" w:hanging="360"/>
      </w:pPr>
    </w:lvl>
    <w:lvl w:ilvl="1">
      <w:start w:val="1"/>
      <w:numFmt w:val="lowerLetter"/>
      <w:lvlText w:val="%2."/>
      <w:lvlJc w:val="left"/>
      <w:pPr>
        <w:tabs>
          <w:tab w:val="num" w:pos="643"/>
        </w:tabs>
        <w:ind w:left="643"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6696487A"/>
    <w:multiLevelType w:val="multilevel"/>
    <w:tmpl w:val="6284C7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9DF5089"/>
    <w:multiLevelType w:val="multilevel"/>
    <w:tmpl w:val="DA8E06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6D2905CF"/>
    <w:multiLevelType w:val="multilevel"/>
    <w:tmpl w:val="26722EE0"/>
    <w:styleLink w:val="WW8Num12"/>
    <w:lvl w:ilvl="0">
      <w:numFmt w:val="bullet"/>
      <w:lvlText w:val=""/>
      <w:lvlJc w:val="left"/>
      <w:pPr>
        <w:ind w:left="984" w:hanging="360"/>
      </w:pPr>
      <w:rPr>
        <w:rFonts w:ascii="Symbol" w:hAnsi="Symbol"/>
      </w:rPr>
    </w:lvl>
    <w:lvl w:ilvl="1">
      <w:numFmt w:val="bullet"/>
      <w:lvlText w:val="o"/>
      <w:lvlJc w:val="left"/>
      <w:pPr>
        <w:ind w:left="1704" w:hanging="360"/>
      </w:pPr>
      <w:rPr>
        <w:rFonts w:ascii="Courier New" w:eastAsia="Times New Roman" w:hAnsi="Courier New" w:cs="Arial"/>
      </w:rPr>
    </w:lvl>
    <w:lvl w:ilvl="2">
      <w:numFmt w:val="bullet"/>
      <w:lvlText w:val=""/>
      <w:lvlJc w:val="left"/>
      <w:pPr>
        <w:ind w:left="2424" w:hanging="360"/>
      </w:pPr>
      <w:rPr>
        <w:rFonts w:ascii="Wingdings" w:hAnsi="Wingdings"/>
      </w:rPr>
    </w:lvl>
    <w:lvl w:ilvl="3">
      <w:numFmt w:val="bullet"/>
      <w:lvlText w:val=""/>
      <w:lvlJc w:val="left"/>
      <w:pPr>
        <w:ind w:left="3144" w:hanging="360"/>
      </w:pPr>
      <w:rPr>
        <w:rFonts w:ascii="Symbol" w:hAnsi="Symbol"/>
      </w:rPr>
    </w:lvl>
    <w:lvl w:ilvl="4">
      <w:numFmt w:val="bullet"/>
      <w:lvlText w:val="o"/>
      <w:lvlJc w:val="left"/>
      <w:pPr>
        <w:ind w:left="3864" w:hanging="360"/>
      </w:pPr>
      <w:rPr>
        <w:rFonts w:ascii="Courier New" w:eastAsia="Times New Roman" w:hAnsi="Courier New" w:cs="Arial"/>
      </w:rPr>
    </w:lvl>
    <w:lvl w:ilvl="5">
      <w:numFmt w:val="bullet"/>
      <w:lvlText w:val=""/>
      <w:lvlJc w:val="left"/>
      <w:pPr>
        <w:ind w:left="4584" w:hanging="360"/>
      </w:pPr>
      <w:rPr>
        <w:rFonts w:ascii="Wingdings" w:hAnsi="Wingdings"/>
      </w:rPr>
    </w:lvl>
    <w:lvl w:ilvl="6">
      <w:numFmt w:val="bullet"/>
      <w:lvlText w:val=""/>
      <w:lvlJc w:val="left"/>
      <w:pPr>
        <w:ind w:left="5304" w:hanging="360"/>
      </w:pPr>
      <w:rPr>
        <w:rFonts w:ascii="Symbol" w:hAnsi="Symbol"/>
      </w:rPr>
    </w:lvl>
    <w:lvl w:ilvl="7">
      <w:numFmt w:val="bullet"/>
      <w:lvlText w:val="o"/>
      <w:lvlJc w:val="left"/>
      <w:pPr>
        <w:ind w:left="6024" w:hanging="360"/>
      </w:pPr>
      <w:rPr>
        <w:rFonts w:ascii="Courier New" w:eastAsia="Times New Roman" w:hAnsi="Courier New" w:cs="Arial"/>
      </w:rPr>
    </w:lvl>
    <w:lvl w:ilvl="8">
      <w:numFmt w:val="bullet"/>
      <w:lvlText w:val=""/>
      <w:lvlJc w:val="left"/>
      <w:pPr>
        <w:ind w:left="6744" w:hanging="360"/>
      </w:pPr>
      <w:rPr>
        <w:rFonts w:ascii="Wingdings" w:hAnsi="Wingdings"/>
      </w:rPr>
    </w:lvl>
  </w:abstractNum>
  <w:abstractNum w:abstractNumId="27" w15:restartNumberingAfterBreak="0">
    <w:nsid w:val="767653BA"/>
    <w:multiLevelType w:val="multilevel"/>
    <w:tmpl w:val="8C2602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77233C94"/>
    <w:multiLevelType w:val="multilevel"/>
    <w:tmpl w:val="538EC7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78215ECB"/>
    <w:multiLevelType w:val="multilevel"/>
    <w:tmpl w:val="9A2E853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7A014FDF"/>
    <w:multiLevelType w:val="hybridMultilevel"/>
    <w:tmpl w:val="E990F19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761483229">
    <w:abstractNumId w:val="0"/>
  </w:num>
  <w:num w:numId="2" w16cid:durableId="2070111485">
    <w:abstractNumId w:val="26"/>
  </w:num>
  <w:num w:numId="3" w16cid:durableId="1178468401">
    <w:abstractNumId w:val="10"/>
  </w:num>
  <w:num w:numId="4" w16cid:durableId="1799714872">
    <w:abstractNumId w:val="6"/>
  </w:num>
  <w:num w:numId="5" w16cid:durableId="1941452647">
    <w:abstractNumId w:val="13"/>
  </w:num>
  <w:num w:numId="6" w16cid:durableId="630088491">
    <w:abstractNumId w:val="5"/>
  </w:num>
  <w:num w:numId="7" w16cid:durableId="893079311">
    <w:abstractNumId w:val="24"/>
  </w:num>
  <w:num w:numId="8" w16cid:durableId="127600179">
    <w:abstractNumId w:val="4"/>
  </w:num>
  <w:num w:numId="9" w16cid:durableId="1364092559">
    <w:abstractNumId w:val="27"/>
  </w:num>
  <w:num w:numId="10" w16cid:durableId="1517888348">
    <w:abstractNumId w:val="9"/>
  </w:num>
  <w:num w:numId="11" w16cid:durableId="1584953970">
    <w:abstractNumId w:val="28"/>
  </w:num>
  <w:num w:numId="12" w16cid:durableId="847716291">
    <w:abstractNumId w:val="16"/>
  </w:num>
  <w:num w:numId="13" w16cid:durableId="1281912851">
    <w:abstractNumId w:val="14"/>
  </w:num>
  <w:num w:numId="14" w16cid:durableId="152725524">
    <w:abstractNumId w:val="11"/>
  </w:num>
  <w:num w:numId="15" w16cid:durableId="1995528210">
    <w:abstractNumId w:val="19"/>
  </w:num>
  <w:num w:numId="16" w16cid:durableId="1209100243">
    <w:abstractNumId w:val="25"/>
  </w:num>
  <w:num w:numId="17" w16cid:durableId="583224873">
    <w:abstractNumId w:val="20"/>
  </w:num>
  <w:num w:numId="18" w16cid:durableId="1567301180">
    <w:abstractNumId w:val="8"/>
  </w:num>
  <w:num w:numId="19" w16cid:durableId="1635256012">
    <w:abstractNumId w:val="29"/>
  </w:num>
  <w:num w:numId="20" w16cid:durableId="525027175">
    <w:abstractNumId w:val="15"/>
  </w:num>
  <w:num w:numId="21" w16cid:durableId="946739078">
    <w:abstractNumId w:val="23"/>
  </w:num>
  <w:num w:numId="22" w16cid:durableId="393697168">
    <w:abstractNumId w:val="2"/>
  </w:num>
  <w:num w:numId="23" w16cid:durableId="1555384344">
    <w:abstractNumId w:val="12"/>
  </w:num>
  <w:num w:numId="24" w16cid:durableId="1716733475">
    <w:abstractNumId w:val="21"/>
  </w:num>
  <w:num w:numId="25" w16cid:durableId="1882668633">
    <w:abstractNumId w:val="22"/>
  </w:num>
  <w:num w:numId="26" w16cid:durableId="395785912">
    <w:abstractNumId w:val="18"/>
  </w:num>
  <w:num w:numId="27" w16cid:durableId="1725524600">
    <w:abstractNumId w:val="3"/>
  </w:num>
  <w:num w:numId="28" w16cid:durableId="100534740">
    <w:abstractNumId w:val="17"/>
  </w:num>
  <w:num w:numId="29" w16cid:durableId="1816409222">
    <w:abstractNumId w:val="7"/>
  </w:num>
  <w:num w:numId="30" w16cid:durableId="1321541102">
    <w:abstractNumId w:val="30"/>
  </w:num>
  <w:num w:numId="31" w16cid:durableId="216210723">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A59"/>
    <w:rsid w:val="0000311A"/>
    <w:rsid w:val="00003E78"/>
    <w:rsid w:val="00005F5A"/>
    <w:rsid w:val="00006254"/>
    <w:rsid w:val="00006286"/>
    <w:rsid w:val="000107A4"/>
    <w:rsid w:val="000139A3"/>
    <w:rsid w:val="00013C76"/>
    <w:rsid w:val="00016BFD"/>
    <w:rsid w:val="000176EE"/>
    <w:rsid w:val="00022B93"/>
    <w:rsid w:val="000235CD"/>
    <w:rsid w:val="0002375E"/>
    <w:rsid w:val="00025797"/>
    <w:rsid w:val="00025E0A"/>
    <w:rsid w:val="00027206"/>
    <w:rsid w:val="00034A2F"/>
    <w:rsid w:val="0004002C"/>
    <w:rsid w:val="0004182E"/>
    <w:rsid w:val="000431B2"/>
    <w:rsid w:val="00043DBA"/>
    <w:rsid w:val="000442DA"/>
    <w:rsid w:val="00045C5A"/>
    <w:rsid w:val="000473A1"/>
    <w:rsid w:val="00050F29"/>
    <w:rsid w:val="000516E0"/>
    <w:rsid w:val="00051743"/>
    <w:rsid w:val="00054678"/>
    <w:rsid w:val="00054CE4"/>
    <w:rsid w:val="000574D0"/>
    <w:rsid w:val="0005779B"/>
    <w:rsid w:val="000603B8"/>
    <w:rsid w:val="000609CC"/>
    <w:rsid w:val="00061376"/>
    <w:rsid w:val="00061739"/>
    <w:rsid w:val="000738AA"/>
    <w:rsid w:val="000754C2"/>
    <w:rsid w:val="00075FE9"/>
    <w:rsid w:val="000778C4"/>
    <w:rsid w:val="00080081"/>
    <w:rsid w:val="00082E79"/>
    <w:rsid w:val="0008408C"/>
    <w:rsid w:val="00084445"/>
    <w:rsid w:val="000857BC"/>
    <w:rsid w:val="00090E64"/>
    <w:rsid w:val="000952B1"/>
    <w:rsid w:val="000A26F3"/>
    <w:rsid w:val="000A3B9B"/>
    <w:rsid w:val="000A75BA"/>
    <w:rsid w:val="000A7724"/>
    <w:rsid w:val="000B0AAD"/>
    <w:rsid w:val="000B11F6"/>
    <w:rsid w:val="000B1206"/>
    <w:rsid w:val="000B2772"/>
    <w:rsid w:val="000B3488"/>
    <w:rsid w:val="000B3850"/>
    <w:rsid w:val="000B4500"/>
    <w:rsid w:val="000B5E59"/>
    <w:rsid w:val="000B5F20"/>
    <w:rsid w:val="000B773B"/>
    <w:rsid w:val="000C1D15"/>
    <w:rsid w:val="000C44B9"/>
    <w:rsid w:val="000C703E"/>
    <w:rsid w:val="000D033B"/>
    <w:rsid w:val="000D3F2F"/>
    <w:rsid w:val="000D5CFA"/>
    <w:rsid w:val="000E24E2"/>
    <w:rsid w:val="000E2990"/>
    <w:rsid w:val="000E2D15"/>
    <w:rsid w:val="000E4D12"/>
    <w:rsid w:val="000E70E8"/>
    <w:rsid w:val="000F0E70"/>
    <w:rsid w:val="000F532F"/>
    <w:rsid w:val="000F53FB"/>
    <w:rsid w:val="000F74F7"/>
    <w:rsid w:val="00100594"/>
    <w:rsid w:val="00101003"/>
    <w:rsid w:val="0010465A"/>
    <w:rsid w:val="00104B49"/>
    <w:rsid w:val="00107CE2"/>
    <w:rsid w:val="0011036C"/>
    <w:rsid w:val="00110C70"/>
    <w:rsid w:val="0011375A"/>
    <w:rsid w:val="00113E90"/>
    <w:rsid w:val="00114149"/>
    <w:rsid w:val="00114AAD"/>
    <w:rsid w:val="0011679E"/>
    <w:rsid w:val="00120DB7"/>
    <w:rsid w:val="00122430"/>
    <w:rsid w:val="00127A72"/>
    <w:rsid w:val="00131F33"/>
    <w:rsid w:val="00133695"/>
    <w:rsid w:val="00133F2E"/>
    <w:rsid w:val="00135559"/>
    <w:rsid w:val="00136C4E"/>
    <w:rsid w:val="001373BC"/>
    <w:rsid w:val="00141298"/>
    <w:rsid w:val="00142D7D"/>
    <w:rsid w:val="00142EDD"/>
    <w:rsid w:val="00143F54"/>
    <w:rsid w:val="001468A0"/>
    <w:rsid w:val="0015091E"/>
    <w:rsid w:val="001540CF"/>
    <w:rsid w:val="00157B8A"/>
    <w:rsid w:val="0016487E"/>
    <w:rsid w:val="00165685"/>
    <w:rsid w:val="00166C62"/>
    <w:rsid w:val="001758F8"/>
    <w:rsid w:val="00176263"/>
    <w:rsid w:val="00180434"/>
    <w:rsid w:val="00186719"/>
    <w:rsid w:val="0018688D"/>
    <w:rsid w:val="001904F3"/>
    <w:rsid w:val="00191637"/>
    <w:rsid w:val="0019436E"/>
    <w:rsid w:val="00194EAF"/>
    <w:rsid w:val="001951CF"/>
    <w:rsid w:val="001954ED"/>
    <w:rsid w:val="001A2421"/>
    <w:rsid w:val="001A584B"/>
    <w:rsid w:val="001B0281"/>
    <w:rsid w:val="001B04F6"/>
    <w:rsid w:val="001B2858"/>
    <w:rsid w:val="001B3027"/>
    <w:rsid w:val="001B4024"/>
    <w:rsid w:val="001C2560"/>
    <w:rsid w:val="001C2C7D"/>
    <w:rsid w:val="001C65A8"/>
    <w:rsid w:val="001C726D"/>
    <w:rsid w:val="001D118A"/>
    <w:rsid w:val="001D2E0A"/>
    <w:rsid w:val="001D3382"/>
    <w:rsid w:val="001D45BE"/>
    <w:rsid w:val="001D463C"/>
    <w:rsid w:val="001D58BD"/>
    <w:rsid w:val="001E2695"/>
    <w:rsid w:val="001E327E"/>
    <w:rsid w:val="001E6A1D"/>
    <w:rsid w:val="001E6FFB"/>
    <w:rsid w:val="001E7F51"/>
    <w:rsid w:val="001F1CAA"/>
    <w:rsid w:val="001F2F3E"/>
    <w:rsid w:val="001F30B0"/>
    <w:rsid w:val="001F5C51"/>
    <w:rsid w:val="00202901"/>
    <w:rsid w:val="0020400F"/>
    <w:rsid w:val="00204105"/>
    <w:rsid w:val="002044C6"/>
    <w:rsid w:val="00204B91"/>
    <w:rsid w:val="00205617"/>
    <w:rsid w:val="00205E38"/>
    <w:rsid w:val="00206B0C"/>
    <w:rsid w:val="0021197F"/>
    <w:rsid w:val="00211EDC"/>
    <w:rsid w:val="00215D72"/>
    <w:rsid w:val="00220EA3"/>
    <w:rsid w:val="00221673"/>
    <w:rsid w:val="00222762"/>
    <w:rsid w:val="00223CF7"/>
    <w:rsid w:val="002261AB"/>
    <w:rsid w:val="002405B9"/>
    <w:rsid w:val="00240749"/>
    <w:rsid w:val="00244ED4"/>
    <w:rsid w:val="002469D9"/>
    <w:rsid w:val="002500FC"/>
    <w:rsid w:val="00252118"/>
    <w:rsid w:val="00252213"/>
    <w:rsid w:val="002559A9"/>
    <w:rsid w:val="00255CAB"/>
    <w:rsid w:val="00256CFF"/>
    <w:rsid w:val="0026021A"/>
    <w:rsid w:val="00261CE2"/>
    <w:rsid w:val="00262BE3"/>
    <w:rsid w:val="00263203"/>
    <w:rsid w:val="00263570"/>
    <w:rsid w:val="00264121"/>
    <w:rsid w:val="002679EA"/>
    <w:rsid w:val="00267C47"/>
    <w:rsid w:val="00270AF0"/>
    <w:rsid w:val="00273454"/>
    <w:rsid w:val="00273679"/>
    <w:rsid w:val="002748D4"/>
    <w:rsid w:val="0027641F"/>
    <w:rsid w:val="002801D7"/>
    <w:rsid w:val="00281B1D"/>
    <w:rsid w:val="00282203"/>
    <w:rsid w:val="0028758A"/>
    <w:rsid w:val="0029111E"/>
    <w:rsid w:val="00291F9F"/>
    <w:rsid w:val="0029261E"/>
    <w:rsid w:val="0029431D"/>
    <w:rsid w:val="002955D7"/>
    <w:rsid w:val="002965A3"/>
    <w:rsid w:val="00297FC0"/>
    <w:rsid w:val="002A214F"/>
    <w:rsid w:val="002A5378"/>
    <w:rsid w:val="002A6CDA"/>
    <w:rsid w:val="002A7B80"/>
    <w:rsid w:val="002B4330"/>
    <w:rsid w:val="002B47DF"/>
    <w:rsid w:val="002B5C0D"/>
    <w:rsid w:val="002B5C77"/>
    <w:rsid w:val="002C133B"/>
    <w:rsid w:val="002C219E"/>
    <w:rsid w:val="002C322A"/>
    <w:rsid w:val="002C4B68"/>
    <w:rsid w:val="002C6B1A"/>
    <w:rsid w:val="002C7553"/>
    <w:rsid w:val="002D022B"/>
    <w:rsid w:val="002D071C"/>
    <w:rsid w:val="002D092C"/>
    <w:rsid w:val="002D2DBF"/>
    <w:rsid w:val="002E119A"/>
    <w:rsid w:val="002E1235"/>
    <w:rsid w:val="002E18B7"/>
    <w:rsid w:val="002E3561"/>
    <w:rsid w:val="002E3DBF"/>
    <w:rsid w:val="002E48B7"/>
    <w:rsid w:val="002E730D"/>
    <w:rsid w:val="002F6EE5"/>
    <w:rsid w:val="0030195C"/>
    <w:rsid w:val="00304A7A"/>
    <w:rsid w:val="00305C23"/>
    <w:rsid w:val="00310E7D"/>
    <w:rsid w:val="00313D35"/>
    <w:rsid w:val="0031527C"/>
    <w:rsid w:val="00315D72"/>
    <w:rsid w:val="00316BB5"/>
    <w:rsid w:val="0031731B"/>
    <w:rsid w:val="00320110"/>
    <w:rsid w:val="003214EE"/>
    <w:rsid w:val="0032176B"/>
    <w:rsid w:val="0032217F"/>
    <w:rsid w:val="0032640D"/>
    <w:rsid w:val="0032733C"/>
    <w:rsid w:val="00330395"/>
    <w:rsid w:val="003343A6"/>
    <w:rsid w:val="00337025"/>
    <w:rsid w:val="0033766A"/>
    <w:rsid w:val="00341BDD"/>
    <w:rsid w:val="00342C83"/>
    <w:rsid w:val="003440B9"/>
    <w:rsid w:val="00346F92"/>
    <w:rsid w:val="003475FD"/>
    <w:rsid w:val="00347737"/>
    <w:rsid w:val="00347968"/>
    <w:rsid w:val="0035526A"/>
    <w:rsid w:val="003604A2"/>
    <w:rsid w:val="003611A9"/>
    <w:rsid w:val="003630BF"/>
    <w:rsid w:val="003631E1"/>
    <w:rsid w:val="0036649F"/>
    <w:rsid w:val="003664D9"/>
    <w:rsid w:val="0036784A"/>
    <w:rsid w:val="003702D5"/>
    <w:rsid w:val="0037036A"/>
    <w:rsid w:val="00373482"/>
    <w:rsid w:val="00375522"/>
    <w:rsid w:val="00382F0C"/>
    <w:rsid w:val="00385A13"/>
    <w:rsid w:val="00385D3E"/>
    <w:rsid w:val="00386DB5"/>
    <w:rsid w:val="00390108"/>
    <w:rsid w:val="00397DB0"/>
    <w:rsid w:val="003A300E"/>
    <w:rsid w:val="003B0B88"/>
    <w:rsid w:val="003B11C6"/>
    <w:rsid w:val="003B1FE6"/>
    <w:rsid w:val="003B467A"/>
    <w:rsid w:val="003B4C3D"/>
    <w:rsid w:val="003B6C32"/>
    <w:rsid w:val="003B70B1"/>
    <w:rsid w:val="003C2819"/>
    <w:rsid w:val="003C5CAB"/>
    <w:rsid w:val="003D1871"/>
    <w:rsid w:val="003D26FB"/>
    <w:rsid w:val="003D6439"/>
    <w:rsid w:val="003E1442"/>
    <w:rsid w:val="003E234F"/>
    <w:rsid w:val="003E5456"/>
    <w:rsid w:val="003E637E"/>
    <w:rsid w:val="003F01C5"/>
    <w:rsid w:val="003F638E"/>
    <w:rsid w:val="004001A6"/>
    <w:rsid w:val="00401FC4"/>
    <w:rsid w:val="004053C3"/>
    <w:rsid w:val="004056B7"/>
    <w:rsid w:val="004107E3"/>
    <w:rsid w:val="00410BEE"/>
    <w:rsid w:val="00411829"/>
    <w:rsid w:val="004125A2"/>
    <w:rsid w:val="00413FF2"/>
    <w:rsid w:val="00415160"/>
    <w:rsid w:val="004154D2"/>
    <w:rsid w:val="004158D8"/>
    <w:rsid w:val="004166F3"/>
    <w:rsid w:val="00417CC2"/>
    <w:rsid w:val="00422EA9"/>
    <w:rsid w:val="00423C9B"/>
    <w:rsid w:val="004267F9"/>
    <w:rsid w:val="00430DE9"/>
    <w:rsid w:val="00431E9C"/>
    <w:rsid w:val="00434799"/>
    <w:rsid w:val="00435187"/>
    <w:rsid w:val="00436F9F"/>
    <w:rsid w:val="00441506"/>
    <w:rsid w:val="004420BD"/>
    <w:rsid w:val="0045001B"/>
    <w:rsid w:val="00450CB9"/>
    <w:rsid w:val="00456423"/>
    <w:rsid w:val="00461431"/>
    <w:rsid w:val="00461783"/>
    <w:rsid w:val="00463184"/>
    <w:rsid w:val="00464D37"/>
    <w:rsid w:val="00464E41"/>
    <w:rsid w:val="00465B71"/>
    <w:rsid w:val="00465E77"/>
    <w:rsid w:val="00467D08"/>
    <w:rsid w:val="00470390"/>
    <w:rsid w:val="00471D1E"/>
    <w:rsid w:val="004764F9"/>
    <w:rsid w:val="00477723"/>
    <w:rsid w:val="004777C7"/>
    <w:rsid w:val="00483B37"/>
    <w:rsid w:val="004918B1"/>
    <w:rsid w:val="00492863"/>
    <w:rsid w:val="00494777"/>
    <w:rsid w:val="00496AA4"/>
    <w:rsid w:val="004A21DA"/>
    <w:rsid w:val="004A30E7"/>
    <w:rsid w:val="004A7292"/>
    <w:rsid w:val="004B49A3"/>
    <w:rsid w:val="004C0647"/>
    <w:rsid w:val="004C230B"/>
    <w:rsid w:val="004C39CA"/>
    <w:rsid w:val="004C6391"/>
    <w:rsid w:val="004D086C"/>
    <w:rsid w:val="004D0D4C"/>
    <w:rsid w:val="004D201D"/>
    <w:rsid w:val="004D4CE1"/>
    <w:rsid w:val="004D7B6F"/>
    <w:rsid w:val="004E2206"/>
    <w:rsid w:val="004E3709"/>
    <w:rsid w:val="004E3C11"/>
    <w:rsid w:val="004F1002"/>
    <w:rsid w:val="004F368E"/>
    <w:rsid w:val="004F4FBF"/>
    <w:rsid w:val="004F5557"/>
    <w:rsid w:val="005117F0"/>
    <w:rsid w:val="00515564"/>
    <w:rsid w:val="00516E8D"/>
    <w:rsid w:val="00523117"/>
    <w:rsid w:val="00524CC2"/>
    <w:rsid w:val="00526CB4"/>
    <w:rsid w:val="00530E73"/>
    <w:rsid w:val="0053169F"/>
    <w:rsid w:val="005324A4"/>
    <w:rsid w:val="0053364B"/>
    <w:rsid w:val="0053367F"/>
    <w:rsid w:val="00536929"/>
    <w:rsid w:val="00542551"/>
    <w:rsid w:val="00542B28"/>
    <w:rsid w:val="0054365E"/>
    <w:rsid w:val="00543DBD"/>
    <w:rsid w:val="00547DF2"/>
    <w:rsid w:val="00551076"/>
    <w:rsid w:val="00551190"/>
    <w:rsid w:val="00552A06"/>
    <w:rsid w:val="00554349"/>
    <w:rsid w:val="0055500B"/>
    <w:rsid w:val="00556049"/>
    <w:rsid w:val="00556103"/>
    <w:rsid w:val="00556749"/>
    <w:rsid w:val="00556EB2"/>
    <w:rsid w:val="00561C8F"/>
    <w:rsid w:val="00561CD2"/>
    <w:rsid w:val="00561DE9"/>
    <w:rsid w:val="00562486"/>
    <w:rsid w:val="00562C1C"/>
    <w:rsid w:val="00576CFD"/>
    <w:rsid w:val="00582266"/>
    <w:rsid w:val="0058269B"/>
    <w:rsid w:val="00582B5E"/>
    <w:rsid w:val="00592983"/>
    <w:rsid w:val="00594AF7"/>
    <w:rsid w:val="005A1C28"/>
    <w:rsid w:val="005A1FC1"/>
    <w:rsid w:val="005A201E"/>
    <w:rsid w:val="005A7984"/>
    <w:rsid w:val="005A7AD8"/>
    <w:rsid w:val="005B1721"/>
    <w:rsid w:val="005B289C"/>
    <w:rsid w:val="005B2CA4"/>
    <w:rsid w:val="005B3893"/>
    <w:rsid w:val="005B7C10"/>
    <w:rsid w:val="005C09BF"/>
    <w:rsid w:val="005C0C1D"/>
    <w:rsid w:val="005C0C3A"/>
    <w:rsid w:val="005C0EF7"/>
    <w:rsid w:val="005C0F4D"/>
    <w:rsid w:val="005C3CF0"/>
    <w:rsid w:val="005D25FE"/>
    <w:rsid w:val="005D37D9"/>
    <w:rsid w:val="005D462C"/>
    <w:rsid w:val="005D61B7"/>
    <w:rsid w:val="005D62EE"/>
    <w:rsid w:val="005E0228"/>
    <w:rsid w:val="005E16E2"/>
    <w:rsid w:val="005E1FFF"/>
    <w:rsid w:val="005E3FB2"/>
    <w:rsid w:val="005E4963"/>
    <w:rsid w:val="005E49AF"/>
    <w:rsid w:val="005E4B93"/>
    <w:rsid w:val="005E4CE6"/>
    <w:rsid w:val="005E6492"/>
    <w:rsid w:val="005F1027"/>
    <w:rsid w:val="005F2C23"/>
    <w:rsid w:val="0060157C"/>
    <w:rsid w:val="00606BD2"/>
    <w:rsid w:val="00610D8A"/>
    <w:rsid w:val="006133AD"/>
    <w:rsid w:val="00613E04"/>
    <w:rsid w:val="006159E5"/>
    <w:rsid w:val="00616C86"/>
    <w:rsid w:val="00616CBD"/>
    <w:rsid w:val="00616D74"/>
    <w:rsid w:val="006174C5"/>
    <w:rsid w:val="006174D8"/>
    <w:rsid w:val="006241D5"/>
    <w:rsid w:val="006241EA"/>
    <w:rsid w:val="00624C1B"/>
    <w:rsid w:val="006262DF"/>
    <w:rsid w:val="0063020F"/>
    <w:rsid w:val="0063111F"/>
    <w:rsid w:val="006324D7"/>
    <w:rsid w:val="00633BAA"/>
    <w:rsid w:val="00634149"/>
    <w:rsid w:val="00640FB7"/>
    <w:rsid w:val="00646289"/>
    <w:rsid w:val="0064683A"/>
    <w:rsid w:val="00646FF6"/>
    <w:rsid w:val="00647279"/>
    <w:rsid w:val="00647420"/>
    <w:rsid w:val="006503F7"/>
    <w:rsid w:val="00652149"/>
    <w:rsid w:val="0065455E"/>
    <w:rsid w:val="00660089"/>
    <w:rsid w:val="00663913"/>
    <w:rsid w:val="00663E13"/>
    <w:rsid w:val="00665314"/>
    <w:rsid w:val="0067001D"/>
    <w:rsid w:val="00671619"/>
    <w:rsid w:val="0067457A"/>
    <w:rsid w:val="00680799"/>
    <w:rsid w:val="00686491"/>
    <w:rsid w:val="006904FC"/>
    <w:rsid w:val="00690AA3"/>
    <w:rsid w:val="006927DF"/>
    <w:rsid w:val="006938CF"/>
    <w:rsid w:val="00696899"/>
    <w:rsid w:val="006A1108"/>
    <w:rsid w:val="006A1B30"/>
    <w:rsid w:val="006A1D11"/>
    <w:rsid w:val="006A2720"/>
    <w:rsid w:val="006A647E"/>
    <w:rsid w:val="006A720D"/>
    <w:rsid w:val="006B1B9C"/>
    <w:rsid w:val="006B1EF0"/>
    <w:rsid w:val="006B3954"/>
    <w:rsid w:val="006B408B"/>
    <w:rsid w:val="006B7CA1"/>
    <w:rsid w:val="006C5FA1"/>
    <w:rsid w:val="006C7408"/>
    <w:rsid w:val="006C7F43"/>
    <w:rsid w:val="006D0AAA"/>
    <w:rsid w:val="006E239E"/>
    <w:rsid w:val="006E259B"/>
    <w:rsid w:val="006E5170"/>
    <w:rsid w:val="006E6564"/>
    <w:rsid w:val="006E7359"/>
    <w:rsid w:val="006F1F09"/>
    <w:rsid w:val="006F3ECB"/>
    <w:rsid w:val="006F5AE0"/>
    <w:rsid w:val="006F627C"/>
    <w:rsid w:val="00712FA9"/>
    <w:rsid w:val="007141DD"/>
    <w:rsid w:val="00715EE1"/>
    <w:rsid w:val="00716653"/>
    <w:rsid w:val="00723157"/>
    <w:rsid w:val="007233EE"/>
    <w:rsid w:val="007257CA"/>
    <w:rsid w:val="00727C92"/>
    <w:rsid w:val="00730113"/>
    <w:rsid w:val="0073098F"/>
    <w:rsid w:val="0073418E"/>
    <w:rsid w:val="007345E7"/>
    <w:rsid w:val="00734754"/>
    <w:rsid w:val="00734B10"/>
    <w:rsid w:val="00742892"/>
    <w:rsid w:val="007428BB"/>
    <w:rsid w:val="00745670"/>
    <w:rsid w:val="0074739D"/>
    <w:rsid w:val="00755BBF"/>
    <w:rsid w:val="00760320"/>
    <w:rsid w:val="00760F44"/>
    <w:rsid w:val="00761545"/>
    <w:rsid w:val="007616C2"/>
    <w:rsid w:val="0076745F"/>
    <w:rsid w:val="0077192F"/>
    <w:rsid w:val="007779C7"/>
    <w:rsid w:val="0078293F"/>
    <w:rsid w:val="00786DA2"/>
    <w:rsid w:val="00790C1E"/>
    <w:rsid w:val="00790EDF"/>
    <w:rsid w:val="00791003"/>
    <w:rsid w:val="0079384C"/>
    <w:rsid w:val="00795E78"/>
    <w:rsid w:val="00795F68"/>
    <w:rsid w:val="00796E9F"/>
    <w:rsid w:val="007A03F1"/>
    <w:rsid w:val="007A4C2A"/>
    <w:rsid w:val="007A6680"/>
    <w:rsid w:val="007B139B"/>
    <w:rsid w:val="007B1884"/>
    <w:rsid w:val="007B3CA8"/>
    <w:rsid w:val="007B4F86"/>
    <w:rsid w:val="007B6350"/>
    <w:rsid w:val="007B7AD8"/>
    <w:rsid w:val="007C1461"/>
    <w:rsid w:val="007C2862"/>
    <w:rsid w:val="007C3C0F"/>
    <w:rsid w:val="007C3FF5"/>
    <w:rsid w:val="007C45E2"/>
    <w:rsid w:val="007C536C"/>
    <w:rsid w:val="007C6703"/>
    <w:rsid w:val="007C731A"/>
    <w:rsid w:val="007D01CB"/>
    <w:rsid w:val="007D0E18"/>
    <w:rsid w:val="007D22C5"/>
    <w:rsid w:val="007D2857"/>
    <w:rsid w:val="007D32A9"/>
    <w:rsid w:val="007D42D9"/>
    <w:rsid w:val="007D5F59"/>
    <w:rsid w:val="007D5FBB"/>
    <w:rsid w:val="007D65C4"/>
    <w:rsid w:val="007D6D4C"/>
    <w:rsid w:val="007D7CA3"/>
    <w:rsid w:val="007D7EB8"/>
    <w:rsid w:val="007E1D2D"/>
    <w:rsid w:val="007E246C"/>
    <w:rsid w:val="007E3EA7"/>
    <w:rsid w:val="007E527D"/>
    <w:rsid w:val="007F1F75"/>
    <w:rsid w:val="007F47A3"/>
    <w:rsid w:val="007F5A04"/>
    <w:rsid w:val="007F60E9"/>
    <w:rsid w:val="007F6EBA"/>
    <w:rsid w:val="0080081A"/>
    <w:rsid w:val="0080220D"/>
    <w:rsid w:val="0080309B"/>
    <w:rsid w:val="008062B6"/>
    <w:rsid w:val="00806C6C"/>
    <w:rsid w:val="0080705C"/>
    <w:rsid w:val="00812ABE"/>
    <w:rsid w:val="008169C5"/>
    <w:rsid w:val="00816B2B"/>
    <w:rsid w:val="00821684"/>
    <w:rsid w:val="00831B0B"/>
    <w:rsid w:val="008355B4"/>
    <w:rsid w:val="00841269"/>
    <w:rsid w:val="0084608F"/>
    <w:rsid w:val="00846836"/>
    <w:rsid w:val="00851F11"/>
    <w:rsid w:val="00852C56"/>
    <w:rsid w:val="008532B2"/>
    <w:rsid w:val="00854175"/>
    <w:rsid w:val="00854FB6"/>
    <w:rsid w:val="00855DD2"/>
    <w:rsid w:val="00856BE7"/>
    <w:rsid w:val="008571E1"/>
    <w:rsid w:val="0086129C"/>
    <w:rsid w:val="008614FE"/>
    <w:rsid w:val="00863A4B"/>
    <w:rsid w:val="008643CC"/>
    <w:rsid w:val="0086559F"/>
    <w:rsid w:val="00865867"/>
    <w:rsid w:val="008705BE"/>
    <w:rsid w:val="008725FD"/>
    <w:rsid w:val="00874D2E"/>
    <w:rsid w:val="00875712"/>
    <w:rsid w:val="008758C3"/>
    <w:rsid w:val="0088029E"/>
    <w:rsid w:val="00880C97"/>
    <w:rsid w:val="008814F2"/>
    <w:rsid w:val="00882841"/>
    <w:rsid w:val="008869CA"/>
    <w:rsid w:val="00891F8E"/>
    <w:rsid w:val="008930B7"/>
    <w:rsid w:val="008A4C7A"/>
    <w:rsid w:val="008A662C"/>
    <w:rsid w:val="008A672D"/>
    <w:rsid w:val="008A6BB8"/>
    <w:rsid w:val="008A71B2"/>
    <w:rsid w:val="008B410B"/>
    <w:rsid w:val="008C123D"/>
    <w:rsid w:val="008C14DA"/>
    <w:rsid w:val="008C277F"/>
    <w:rsid w:val="008C350F"/>
    <w:rsid w:val="008C5C05"/>
    <w:rsid w:val="008C5D02"/>
    <w:rsid w:val="008C685F"/>
    <w:rsid w:val="008D1093"/>
    <w:rsid w:val="008D1B6A"/>
    <w:rsid w:val="008D5CFB"/>
    <w:rsid w:val="008D5DA7"/>
    <w:rsid w:val="008D7B54"/>
    <w:rsid w:val="008D7BE7"/>
    <w:rsid w:val="008D7F2F"/>
    <w:rsid w:val="008E181A"/>
    <w:rsid w:val="008E394F"/>
    <w:rsid w:val="008F1302"/>
    <w:rsid w:val="008F7192"/>
    <w:rsid w:val="00903DCF"/>
    <w:rsid w:val="00905759"/>
    <w:rsid w:val="00915238"/>
    <w:rsid w:val="00916AE9"/>
    <w:rsid w:val="00923EBE"/>
    <w:rsid w:val="00923F44"/>
    <w:rsid w:val="00936912"/>
    <w:rsid w:val="00937546"/>
    <w:rsid w:val="009376D5"/>
    <w:rsid w:val="00941DC0"/>
    <w:rsid w:val="00942F76"/>
    <w:rsid w:val="0094396D"/>
    <w:rsid w:val="00945BC6"/>
    <w:rsid w:val="00950A59"/>
    <w:rsid w:val="00951F7E"/>
    <w:rsid w:val="00954D42"/>
    <w:rsid w:val="009560E9"/>
    <w:rsid w:val="00965494"/>
    <w:rsid w:val="0097379C"/>
    <w:rsid w:val="0097576E"/>
    <w:rsid w:val="00985BA1"/>
    <w:rsid w:val="00990644"/>
    <w:rsid w:val="009910B3"/>
    <w:rsid w:val="009917FA"/>
    <w:rsid w:val="00994127"/>
    <w:rsid w:val="009951DA"/>
    <w:rsid w:val="009A344A"/>
    <w:rsid w:val="009A443E"/>
    <w:rsid w:val="009A4CD6"/>
    <w:rsid w:val="009A6FE1"/>
    <w:rsid w:val="009B3E88"/>
    <w:rsid w:val="009B6125"/>
    <w:rsid w:val="009B7CD0"/>
    <w:rsid w:val="009C221E"/>
    <w:rsid w:val="009C54CB"/>
    <w:rsid w:val="009C5C7F"/>
    <w:rsid w:val="009D01E8"/>
    <w:rsid w:val="009D08D5"/>
    <w:rsid w:val="009D422A"/>
    <w:rsid w:val="009D59D4"/>
    <w:rsid w:val="009E0118"/>
    <w:rsid w:val="009E02EE"/>
    <w:rsid w:val="009E340D"/>
    <w:rsid w:val="009E4B35"/>
    <w:rsid w:val="009F0CEF"/>
    <w:rsid w:val="009F13FC"/>
    <w:rsid w:val="009F1514"/>
    <w:rsid w:val="009F6849"/>
    <w:rsid w:val="00A014CE"/>
    <w:rsid w:val="00A0457F"/>
    <w:rsid w:val="00A06A29"/>
    <w:rsid w:val="00A113DB"/>
    <w:rsid w:val="00A15029"/>
    <w:rsid w:val="00A20BC4"/>
    <w:rsid w:val="00A24180"/>
    <w:rsid w:val="00A24F90"/>
    <w:rsid w:val="00A26F42"/>
    <w:rsid w:val="00A30DA0"/>
    <w:rsid w:val="00A3161F"/>
    <w:rsid w:val="00A3397C"/>
    <w:rsid w:val="00A33E48"/>
    <w:rsid w:val="00A36746"/>
    <w:rsid w:val="00A449D2"/>
    <w:rsid w:val="00A47DC4"/>
    <w:rsid w:val="00A5033A"/>
    <w:rsid w:val="00A55B73"/>
    <w:rsid w:val="00A56A38"/>
    <w:rsid w:val="00A56F1D"/>
    <w:rsid w:val="00A57420"/>
    <w:rsid w:val="00A60949"/>
    <w:rsid w:val="00A64DDF"/>
    <w:rsid w:val="00A671DA"/>
    <w:rsid w:val="00A72194"/>
    <w:rsid w:val="00A722DE"/>
    <w:rsid w:val="00A74CDC"/>
    <w:rsid w:val="00A76014"/>
    <w:rsid w:val="00A772AB"/>
    <w:rsid w:val="00A80FF7"/>
    <w:rsid w:val="00A8116F"/>
    <w:rsid w:val="00A83916"/>
    <w:rsid w:val="00A83DB5"/>
    <w:rsid w:val="00A8522C"/>
    <w:rsid w:val="00A909CB"/>
    <w:rsid w:val="00A97215"/>
    <w:rsid w:val="00AA0928"/>
    <w:rsid w:val="00AA19CC"/>
    <w:rsid w:val="00AA231E"/>
    <w:rsid w:val="00AA2E3E"/>
    <w:rsid w:val="00AA3013"/>
    <w:rsid w:val="00AA3434"/>
    <w:rsid w:val="00AA3FC5"/>
    <w:rsid w:val="00AA5C32"/>
    <w:rsid w:val="00AB01BC"/>
    <w:rsid w:val="00AB061C"/>
    <w:rsid w:val="00AB3033"/>
    <w:rsid w:val="00AB35C9"/>
    <w:rsid w:val="00AB5CE4"/>
    <w:rsid w:val="00AB7939"/>
    <w:rsid w:val="00AC4FD1"/>
    <w:rsid w:val="00AD1CDA"/>
    <w:rsid w:val="00AD42AF"/>
    <w:rsid w:val="00AD5858"/>
    <w:rsid w:val="00AD5CED"/>
    <w:rsid w:val="00AD5FD6"/>
    <w:rsid w:val="00AD7A8C"/>
    <w:rsid w:val="00AE0F2E"/>
    <w:rsid w:val="00AE1B07"/>
    <w:rsid w:val="00AE1E20"/>
    <w:rsid w:val="00AE21CA"/>
    <w:rsid w:val="00AE486E"/>
    <w:rsid w:val="00AE6A86"/>
    <w:rsid w:val="00AE6F83"/>
    <w:rsid w:val="00AF30E2"/>
    <w:rsid w:val="00AF30F2"/>
    <w:rsid w:val="00AF57A3"/>
    <w:rsid w:val="00AF6355"/>
    <w:rsid w:val="00AF7419"/>
    <w:rsid w:val="00B05A61"/>
    <w:rsid w:val="00B067CA"/>
    <w:rsid w:val="00B0695A"/>
    <w:rsid w:val="00B11A70"/>
    <w:rsid w:val="00B12563"/>
    <w:rsid w:val="00B12BB1"/>
    <w:rsid w:val="00B140E6"/>
    <w:rsid w:val="00B16438"/>
    <w:rsid w:val="00B17FDB"/>
    <w:rsid w:val="00B201AB"/>
    <w:rsid w:val="00B20276"/>
    <w:rsid w:val="00B205BF"/>
    <w:rsid w:val="00B23C90"/>
    <w:rsid w:val="00B300B5"/>
    <w:rsid w:val="00B3224B"/>
    <w:rsid w:val="00B32EBB"/>
    <w:rsid w:val="00B33E6A"/>
    <w:rsid w:val="00B34F12"/>
    <w:rsid w:val="00B35F9F"/>
    <w:rsid w:val="00B36DC4"/>
    <w:rsid w:val="00B3739C"/>
    <w:rsid w:val="00B37ED6"/>
    <w:rsid w:val="00B4134B"/>
    <w:rsid w:val="00B41377"/>
    <w:rsid w:val="00B4300A"/>
    <w:rsid w:val="00B45CE5"/>
    <w:rsid w:val="00B52BB7"/>
    <w:rsid w:val="00B5371A"/>
    <w:rsid w:val="00B53E1C"/>
    <w:rsid w:val="00B57E47"/>
    <w:rsid w:val="00B61E0C"/>
    <w:rsid w:val="00B62A3B"/>
    <w:rsid w:val="00B62B94"/>
    <w:rsid w:val="00B63165"/>
    <w:rsid w:val="00B63F11"/>
    <w:rsid w:val="00B6503A"/>
    <w:rsid w:val="00B6732C"/>
    <w:rsid w:val="00B67CD4"/>
    <w:rsid w:val="00B7434A"/>
    <w:rsid w:val="00B80DF6"/>
    <w:rsid w:val="00B83E0C"/>
    <w:rsid w:val="00B92402"/>
    <w:rsid w:val="00B93416"/>
    <w:rsid w:val="00B9414C"/>
    <w:rsid w:val="00B94339"/>
    <w:rsid w:val="00B96799"/>
    <w:rsid w:val="00B96D71"/>
    <w:rsid w:val="00B97E77"/>
    <w:rsid w:val="00BA023E"/>
    <w:rsid w:val="00BA6279"/>
    <w:rsid w:val="00BA671B"/>
    <w:rsid w:val="00BB4499"/>
    <w:rsid w:val="00BC343A"/>
    <w:rsid w:val="00BC60C1"/>
    <w:rsid w:val="00BC7328"/>
    <w:rsid w:val="00BC7396"/>
    <w:rsid w:val="00BD564D"/>
    <w:rsid w:val="00BD67F8"/>
    <w:rsid w:val="00BE035B"/>
    <w:rsid w:val="00BE1AAB"/>
    <w:rsid w:val="00BE3723"/>
    <w:rsid w:val="00BF7419"/>
    <w:rsid w:val="00C029D1"/>
    <w:rsid w:val="00C06A1A"/>
    <w:rsid w:val="00C1134E"/>
    <w:rsid w:val="00C14393"/>
    <w:rsid w:val="00C1582A"/>
    <w:rsid w:val="00C15EC3"/>
    <w:rsid w:val="00C16E41"/>
    <w:rsid w:val="00C21361"/>
    <w:rsid w:val="00C22A69"/>
    <w:rsid w:val="00C25ADD"/>
    <w:rsid w:val="00C2773E"/>
    <w:rsid w:val="00C27D62"/>
    <w:rsid w:val="00C31197"/>
    <w:rsid w:val="00C35A9B"/>
    <w:rsid w:val="00C35EC5"/>
    <w:rsid w:val="00C4020F"/>
    <w:rsid w:val="00C40DAB"/>
    <w:rsid w:val="00C41D54"/>
    <w:rsid w:val="00C454F8"/>
    <w:rsid w:val="00C5290E"/>
    <w:rsid w:val="00C53929"/>
    <w:rsid w:val="00C56D8E"/>
    <w:rsid w:val="00C57645"/>
    <w:rsid w:val="00C57D4F"/>
    <w:rsid w:val="00C607A9"/>
    <w:rsid w:val="00C6147D"/>
    <w:rsid w:val="00C6470A"/>
    <w:rsid w:val="00C66A2E"/>
    <w:rsid w:val="00C671E6"/>
    <w:rsid w:val="00C72063"/>
    <w:rsid w:val="00C73AEF"/>
    <w:rsid w:val="00C740FE"/>
    <w:rsid w:val="00C769E9"/>
    <w:rsid w:val="00C77796"/>
    <w:rsid w:val="00C8012C"/>
    <w:rsid w:val="00C82CF0"/>
    <w:rsid w:val="00C92AFB"/>
    <w:rsid w:val="00CA038B"/>
    <w:rsid w:val="00CA07C8"/>
    <w:rsid w:val="00CA7504"/>
    <w:rsid w:val="00CB1909"/>
    <w:rsid w:val="00CB3585"/>
    <w:rsid w:val="00CB5486"/>
    <w:rsid w:val="00CC04AD"/>
    <w:rsid w:val="00CC224E"/>
    <w:rsid w:val="00CC3051"/>
    <w:rsid w:val="00CD169B"/>
    <w:rsid w:val="00CD39E8"/>
    <w:rsid w:val="00CD42BB"/>
    <w:rsid w:val="00CD4E14"/>
    <w:rsid w:val="00CE312A"/>
    <w:rsid w:val="00CE50AD"/>
    <w:rsid w:val="00CE6286"/>
    <w:rsid w:val="00CF1D9D"/>
    <w:rsid w:val="00CF2043"/>
    <w:rsid w:val="00CF22D0"/>
    <w:rsid w:val="00CF3E50"/>
    <w:rsid w:val="00CF7603"/>
    <w:rsid w:val="00CF794E"/>
    <w:rsid w:val="00D008DA"/>
    <w:rsid w:val="00D00A49"/>
    <w:rsid w:val="00D00D0F"/>
    <w:rsid w:val="00D02A01"/>
    <w:rsid w:val="00D02F89"/>
    <w:rsid w:val="00D139D7"/>
    <w:rsid w:val="00D1582D"/>
    <w:rsid w:val="00D2032B"/>
    <w:rsid w:val="00D2064F"/>
    <w:rsid w:val="00D2330C"/>
    <w:rsid w:val="00D26DC5"/>
    <w:rsid w:val="00D4295F"/>
    <w:rsid w:val="00D43ED3"/>
    <w:rsid w:val="00D53A86"/>
    <w:rsid w:val="00D54153"/>
    <w:rsid w:val="00D5506A"/>
    <w:rsid w:val="00D57DCF"/>
    <w:rsid w:val="00D617C4"/>
    <w:rsid w:val="00D62F9E"/>
    <w:rsid w:val="00D66ED2"/>
    <w:rsid w:val="00D71AEA"/>
    <w:rsid w:val="00D71C55"/>
    <w:rsid w:val="00D7232E"/>
    <w:rsid w:val="00D801CD"/>
    <w:rsid w:val="00D80E23"/>
    <w:rsid w:val="00D81CDF"/>
    <w:rsid w:val="00D83785"/>
    <w:rsid w:val="00D871D5"/>
    <w:rsid w:val="00D921D9"/>
    <w:rsid w:val="00D922B0"/>
    <w:rsid w:val="00D94996"/>
    <w:rsid w:val="00D94AEF"/>
    <w:rsid w:val="00D95803"/>
    <w:rsid w:val="00D96CCD"/>
    <w:rsid w:val="00DA6C16"/>
    <w:rsid w:val="00DA6EFD"/>
    <w:rsid w:val="00DB0558"/>
    <w:rsid w:val="00DB61C6"/>
    <w:rsid w:val="00DC1BA3"/>
    <w:rsid w:val="00DC2EDA"/>
    <w:rsid w:val="00DC2F77"/>
    <w:rsid w:val="00DC4A33"/>
    <w:rsid w:val="00DC4FBE"/>
    <w:rsid w:val="00DC7E6C"/>
    <w:rsid w:val="00DD09DB"/>
    <w:rsid w:val="00DD0BAC"/>
    <w:rsid w:val="00DD1710"/>
    <w:rsid w:val="00DD3BAD"/>
    <w:rsid w:val="00DD403F"/>
    <w:rsid w:val="00DD4041"/>
    <w:rsid w:val="00DD5627"/>
    <w:rsid w:val="00DD684E"/>
    <w:rsid w:val="00DD7336"/>
    <w:rsid w:val="00DD7B16"/>
    <w:rsid w:val="00DE4F99"/>
    <w:rsid w:val="00DE7839"/>
    <w:rsid w:val="00DF01DB"/>
    <w:rsid w:val="00DF2A56"/>
    <w:rsid w:val="00DF414A"/>
    <w:rsid w:val="00DF5489"/>
    <w:rsid w:val="00E02E67"/>
    <w:rsid w:val="00E06908"/>
    <w:rsid w:val="00E06D5D"/>
    <w:rsid w:val="00E114AD"/>
    <w:rsid w:val="00E11DD6"/>
    <w:rsid w:val="00E17E15"/>
    <w:rsid w:val="00E22542"/>
    <w:rsid w:val="00E22BF2"/>
    <w:rsid w:val="00E23B40"/>
    <w:rsid w:val="00E30BCE"/>
    <w:rsid w:val="00E310A8"/>
    <w:rsid w:val="00E311E7"/>
    <w:rsid w:val="00E31735"/>
    <w:rsid w:val="00E333E3"/>
    <w:rsid w:val="00E368D5"/>
    <w:rsid w:val="00E369A9"/>
    <w:rsid w:val="00E37418"/>
    <w:rsid w:val="00E37549"/>
    <w:rsid w:val="00E40259"/>
    <w:rsid w:val="00E4570C"/>
    <w:rsid w:val="00E50811"/>
    <w:rsid w:val="00E509B6"/>
    <w:rsid w:val="00E53149"/>
    <w:rsid w:val="00E56B12"/>
    <w:rsid w:val="00E56CF0"/>
    <w:rsid w:val="00E60256"/>
    <w:rsid w:val="00E636F9"/>
    <w:rsid w:val="00E648BD"/>
    <w:rsid w:val="00E66CBA"/>
    <w:rsid w:val="00E67101"/>
    <w:rsid w:val="00E67410"/>
    <w:rsid w:val="00E71815"/>
    <w:rsid w:val="00E72646"/>
    <w:rsid w:val="00E752DC"/>
    <w:rsid w:val="00E82969"/>
    <w:rsid w:val="00E82F19"/>
    <w:rsid w:val="00E83BD4"/>
    <w:rsid w:val="00E8472E"/>
    <w:rsid w:val="00E97F31"/>
    <w:rsid w:val="00EA1344"/>
    <w:rsid w:val="00EA4071"/>
    <w:rsid w:val="00EA4315"/>
    <w:rsid w:val="00EA4CD2"/>
    <w:rsid w:val="00EB1D8F"/>
    <w:rsid w:val="00EB250C"/>
    <w:rsid w:val="00EB313C"/>
    <w:rsid w:val="00EB3BFE"/>
    <w:rsid w:val="00EB5EAB"/>
    <w:rsid w:val="00EB71A4"/>
    <w:rsid w:val="00EC1B91"/>
    <w:rsid w:val="00EC2D37"/>
    <w:rsid w:val="00EC3646"/>
    <w:rsid w:val="00EC5B4F"/>
    <w:rsid w:val="00EC63E3"/>
    <w:rsid w:val="00EC6F77"/>
    <w:rsid w:val="00EC784A"/>
    <w:rsid w:val="00ED129A"/>
    <w:rsid w:val="00ED189D"/>
    <w:rsid w:val="00ED26F6"/>
    <w:rsid w:val="00ED2EF8"/>
    <w:rsid w:val="00ED2F77"/>
    <w:rsid w:val="00EE0D33"/>
    <w:rsid w:val="00EE364E"/>
    <w:rsid w:val="00EE707E"/>
    <w:rsid w:val="00EF0919"/>
    <w:rsid w:val="00EF5784"/>
    <w:rsid w:val="00EF5A31"/>
    <w:rsid w:val="00F0492D"/>
    <w:rsid w:val="00F04BD3"/>
    <w:rsid w:val="00F13150"/>
    <w:rsid w:val="00F133AF"/>
    <w:rsid w:val="00F20AC9"/>
    <w:rsid w:val="00F2134D"/>
    <w:rsid w:val="00F215D2"/>
    <w:rsid w:val="00F21FE9"/>
    <w:rsid w:val="00F252EF"/>
    <w:rsid w:val="00F27A35"/>
    <w:rsid w:val="00F305DA"/>
    <w:rsid w:val="00F32049"/>
    <w:rsid w:val="00F41204"/>
    <w:rsid w:val="00F417D2"/>
    <w:rsid w:val="00F41EA8"/>
    <w:rsid w:val="00F434A1"/>
    <w:rsid w:val="00F4513C"/>
    <w:rsid w:val="00F46C5F"/>
    <w:rsid w:val="00F51FA3"/>
    <w:rsid w:val="00F565DE"/>
    <w:rsid w:val="00F60D8F"/>
    <w:rsid w:val="00F61D1E"/>
    <w:rsid w:val="00F629E5"/>
    <w:rsid w:val="00F63370"/>
    <w:rsid w:val="00F64654"/>
    <w:rsid w:val="00F6680A"/>
    <w:rsid w:val="00F72793"/>
    <w:rsid w:val="00F734C6"/>
    <w:rsid w:val="00F73D5C"/>
    <w:rsid w:val="00F74AC7"/>
    <w:rsid w:val="00F77378"/>
    <w:rsid w:val="00F8077C"/>
    <w:rsid w:val="00F80CE4"/>
    <w:rsid w:val="00F818B3"/>
    <w:rsid w:val="00F83816"/>
    <w:rsid w:val="00F854A8"/>
    <w:rsid w:val="00F920B7"/>
    <w:rsid w:val="00F925CC"/>
    <w:rsid w:val="00F950F3"/>
    <w:rsid w:val="00F96BFD"/>
    <w:rsid w:val="00F97BFF"/>
    <w:rsid w:val="00F97FD8"/>
    <w:rsid w:val="00FA1D79"/>
    <w:rsid w:val="00FA24EA"/>
    <w:rsid w:val="00FA2B33"/>
    <w:rsid w:val="00FA2FF0"/>
    <w:rsid w:val="00FA3FDD"/>
    <w:rsid w:val="00FB1DF8"/>
    <w:rsid w:val="00FB424F"/>
    <w:rsid w:val="00FB7D76"/>
    <w:rsid w:val="00FC0592"/>
    <w:rsid w:val="00FC0E0C"/>
    <w:rsid w:val="00FC2C05"/>
    <w:rsid w:val="00FC4B3E"/>
    <w:rsid w:val="00FC6329"/>
    <w:rsid w:val="00FC6615"/>
    <w:rsid w:val="00FC727D"/>
    <w:rsid w:val="00FD1338"/>
    <w:rsid w:val="00FD4FF8"/>
    <w:rsid w:val="00FD576B"/>
    <w:rsid w:val="00FD5A5E"/>
    <w:rsid w:val="00FD5C51"/>
    <w:rsid w:val="00FD6E53"/>
    <w:rsid w:val="00FE5641"/>
    <w:rsid w:val="00FE5A2B"/>
    <w:rsid w:val="00FF48FB"/>
    <w:rsid w:val="00FF491A"/>
    <w:rsid w:val="00FF5676"/>
    <w:rsid w:val="00FF5D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921BCE9"/>
  <w15:chartTrackingRefBased/>
  <w15:docId w15:val="{E29CC4B7-A6DB-4118-9BB4-08F3D979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Arial" w:eastAsia="Calibri" w:hAnsi="Arial" w:cs="Arial"/>
      <w:sz w:val="24"/>
      <w:szCs w:val="24"/>
      <w:lang w:eastAsia="ar-SA"/>
    </w:rPr>
  </w:style>
  <w:style w:type="paragraph" w:styleId="Titolo1">
    <w:name w:val="heading 1"/>
    <w:basedOn w:val="Normale"/>
    <w:next w:val="Normale"/>
    <w:qFormat/>
    <w:pPr>
      <w:keepNext/>
      <w:widowControl w:val="0"/>
      <w:numPr>
        <w:numId w:val="1"/>
      </w:numPr>
      <w:spacing w:line="240" w:lineRule="atLeast"/>
      <w:ind w:right="-710"/>
      <w:outlineLvl w:val="0"/>
    </w:pPr>
    <w:rPr>
      <w:rFonts w:ascii="Arial Narrow" w:eastAsia="Times New Roman" w:hAnsi="Arial Narrow" w:cs="Times New Roman"/>
      <w:b/>
      <w:szCs w:val="20"/>
      <w:lang w:val="x-none"/>
    </w:rPr>
  </w:style>
  <w:style w:type="paragraph" w:styleId="Titolo2">
    <w:name w:val="heading 2"/>
    <w:basedOn w:val="Normale"/>
    <w:next w:val="Normale"/>
    <w:qFormat/>
    <w:pPr>
      <w:keepNext/>
      <w:spacing w:before="240" w:after="60"/>
      <w:outlineLvl w:val="1"/>
    </w:pPr>
    <w:rPr>
      <w:rFonts w:ascii="Cambria" w:eastAsia="Times New Roman" w:hAnsi="Cambria" w:cs="Times New Roman"/>
      <w:b/>
      <w:bCs/>
      <w:i/>
      <w:iCs/>
      <w:sz w:val="28"/>
      <w:szCs w:val="28"/>
      <w:lang w:val="x-none"/>
    </w:rPr>
  </w:style>
  <w:style w:type="paragraph" w:styleId="Titolo3">
    <w:name w:val="heading 3"/>
    <w:basedOn w:val="Normale"/>
    <w:next w:val="Normale"/>
    <w:qFormat/>
    <w:pPr>
      <w:keepNext/>
      <w:spacing w:before="240" w:after="60"/>
      <w:outlineLvl w:val="2"/>
    </w:pPr>
    <w:rPr>
      <w:rFonts w:ascii="Calibri Light" w:eastAsia="Times New Roman" w:hAnsi="Calibri Light"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rPr>
      <w:rFonts w:ascii="Arial" w:eastAsia="Times New Roman" w:hAnsi="Arial" w:cs="Arial" w:hint="default"/>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val="0"/>
      <w:i w:val="0"/>
      <w:sz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Arial" w:eastAsia="Times New Roman" w:hAnsi="Arial" w:cs="Arial"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hint="default"/>
    </w:rPr>
  </w:style>
  <w:style w:type="character" w:customStyle="1" w:styleId="WW8Num16z0">
    <w:name w:val="WW8Num16z0"/>
    <w:rPr>
      <w:rFonts w:ascii="Arial" w:eastAsia="Calibri"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Wingdings" w:hAnsi="Wingdings" w:cs="Wingdings" w:hint="default"/>
    </w:rPr>
  </w:style>
  <w:style w:type="character" w:customStyle="1" w:styleId="WW8Num18z2">
    <w:name w:val="WW8Num18z2"/>
    <w:rPr>
      <w:rFonts w:ascii="Arial" w:eastAsia="Calibri" w:hAnsi="Arial" w:cs="Arial" w:hint="default"/>
    </w:rPr>
  </w:style>
  <w:style w:type="character" w:customStyle="1" w:styleId="WW8Num18z4">
    <w:name w:val="WW8Num18z4"/>
    <w:rPr>
      <w:rFonts w:ascii="Courier New" w:hAnsi="Courier New" w:cs="Courier New" w:hint="default"/>
    </w:rPr>
  </w:style>
  <w:style w:type="character" w:customStyle="1" w:styleId="WW8Num19z0">
    <w:name w:val="WW8Num19z0"/>
    <w:rPr>
      <w:rFonts w:ascii="Times New Roman" w:eastAsia="Times New Roman" w:hAnsi="Times New Roman" w:cs="Times New Roman" w:hint="default"/>
    </w:rPr>
  </w:style>
  <w:style w:type="character" w:customStyle="1" w:styleId="WW8Num19z1">
    <w:name w:val="WW8Num19z1"/>
    <w:rPr>
      <w:rFonts w:ascii="Courier New" w:hAnsi="Courier New" w:cs="Times New Roman"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Arial" w:eastAsia="Calibri" w:hAnsi="Arial" w:cs="Aria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Calibri" w:eastAsia="Calibri" w:hAnsi="Calibri" w:cs="Times New Roman" w:hint="default"/>
      <w:b/>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St13z0">
    <w:name w:val="WW8NumSt13z0"/>
    <w:rPr>
      <w:rFonts w:ascii="Symbol" w:hAnsi="Symbol" w:cs="Symbol" w:hint="default"/>
    </w:rPr>
  </w:style>
  <w:style w:type="character" w:customStyle="1" w:styleId="Carpredefinitoparagrafo1">
    <w:name w:val="Car. predefinito paragrafo1"/>
  </w:style>
  <w:style w:type="character" w:styleId="Collegamentoipertestuale">
    <w:name w:val="Hyperlink"/>
    <w:uiPriority w:val="99"/>
    <w:rPr>
      <w:color w:val="0000FF"/>
      <w:u w:val="single"/>
    </w:rPr>
  </w:style>
  <w:style w:type="character" w:customStyle="1" w:styleId="TestofumettoCarattere">
    <w:name w:val="Testo fumetto Carattere"/>
    <w:rPr>
      <w:rFonts w:ascii="Tahoma" w:hAnsi="Tahoma" w:cs="Tahoma"/>
      <w:b/>
      <w:sz w:val="16"/>
      <w:szCs w:val="16"/>
    </w:rPr>
  </w:style>
  <w:style w:type="character" w:customStyle="1" w:styleId="IntestazioneCarattere">
    <w:name w:val="Intestazione Carattere"/>
    <w:rPr>
      <w:b/>
    </w:rPr>
  </w:style>
  <w:style w:type="character" w:customStyle="1" w:styleId="PidipaginaCarattere">
    <w:name w:val="Piè di pagina Carattere"/>
    <w:rPr>
      <w:b/>
    </w:rPr>
  </w:style>
  <w:style w:type="character" w:customStyle="1" w:styleId="RientrocorpodeltestoCarattere">
    <w:name w:val="Rientro corpo del testo Carattere"/>
    <w:rPr>
      <w:rFonts w:ascii="Times New Roman" w:eastAsia="Times New Roman" w:hAnsi="Times New Roman" w:cs="Times New Roman"/>
      <w:sz w:val="20"/>
      <w:szCs w:val="20"/>
    </w:rPr>
  </w:style>
  <w:style w:type="character" w:customStyle="1" w:styleId="Corpodeltesto2Carattere">
    <w:name w:val="Corpo del testo 2 Carattere"/>
    <w:rPr>
      <w:rFonts w:ascii="Times New Roman" w:eastAsia="Times New Roman" w:hAnsi="Times New Roman" w:cs="Times New Roman"/>
      <w:sz w:val="22"/>
    </w:rPr>
  </w:style>
  <w:style w:type="character" w:customStyle="1" w:styleId="PreformattatoHTMLCarattere">
    <w:name w:val="Preformattato HTML Carattere"/>
    <w:rPr>
      <w:rFonts w:ascii="Courier New" w:eastAsia="Times New Roman" w:hAnsi="Courier New" w:cs="Courier New"/>
      <w:color w:val="000000"/>
      <w:sz w:val="20"/>
      <w:szCs w:val="20"/>
    </w:rPr>
  </w:style>
  <w:style w:type="character" w:customStyle="1" w:styleId="CorpotestoCarattere">
    <w:name w:val="Corpo testo Carattere"/>
    <w:rPr>
      <w:rFonts w:ascii="Times New Roman" w:eastAsia="Times New Roman" w:hAnsi="Times New Roman" w:cs="Times New Roman"/>
    </w:rPr>
  </w:style>
  <w:style w:type="character" w:customStyle="1" w:styleId="TitoloCarattere">
    <w:name w:val="Titolo Carattere"/>
    <w:rPr>
      <w:rFonts w:ascii="Tahoma" w:eastAsia="Times New Roman" w:hAnsi="Tahoma" w:cs="Times New Roman"/>
      <w:b/>
      <w:sz w:val="28"/>
      <w:szCs w:val="20"/>
    </w:rPr>
  </w:style>
  <w:style w:type="character" w:customStyle="1" w:styleId="SottotitoloCarattere">
    <w:name w:val="Sottotitolo Carattere"/>
    <w:rPr>
      <w:rFonts w:ascii="Tahoma" w:eastAsia="Times New Roman" w:hAnsi="Tahoma" w:cs="Times New Roman"/>
      <w:b/>
      <w:sz w:val="22"/>
      <w:szCs w:val="20"/>
    </w:rPr>
  </w:style>
  <w:style w:type="character" w:customStyle="1" w:styleId="estremosel">
    <w:name w:val="estremosel"/>
    <w:basedOn w:val="Carpredefinitoparagrafo1"/>
  </w:style>
  <w:style w:type="character" w:customStyle="1" w:styleId="Titolo1Carattere">
    <w:name w:val="Titolo 1 Carattere"/>
    <w:rPr>
      <w:rFonts w:ascii="Arial Narrow" w:eastAsia="Times New Roman" w:hAnsi="Arial Narrow" w:cs="Times New Roman"/>
      <w:b/>
      <w:sz w:val="24"/>
      <w:lang w:val="x-none"/>
    </w:rPr>
  </w:style>
  <w:style w:type="character" w:customStyle="1" w:styleId="TestonotaapidipaginaCarattere">
    <w:name w:val="Testo nota a piè di pagina Carattere"/>
    <w:rPr>
      <w:rFonts w:eastAsia="Times New Roman" w:cs="Times New Roman"/>
      <w:sz w:val="16"/>
    </w:rPr>
  </w:style>
  <w:style w:type="character" w:customStyle="1" w:styleId="Caratteredellanota">
    <w:name w:val="Carattere della nota"/>
    <w:rPr>
      <w:rFonts w:ascii="Bodoni MT" w:hAnsi="Bodoni MT" w:cs="Bodoni MT"/>
      <w:color w:val="auto"/>
      <w:sz w:val="22"/>
      <w:vertAlign w:val="superscript"/>
    </w:rPr>
  </w:style>
  <w:style w:type="character" w:customStyle="1" w:styleId="hps">
    <w:name w:val="hps"/>
  </w:style>
  <w:style w:type="character" w:customStyle="1" w:styleId="atn">
    <w:name w:val="atn"/>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libri Light" w:eastAsia="Times New Roman" w:hAnsi="Calibri Light" w:cs="Times New Roman"/>
      <w:b/>
      <w:bCs/>
      <w:sz w:val="26"/>
      <w:szCs w:val="26"/>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spacing w:after="120"/>
    </w:pPr>
    <w:rPr>
      <w:rFonts w:ascii="Times New Roman" w:eastAsia="Times New Roman" w:hAnsi="Times New Roman" w:cs="Times New Roman"/>
      <w:sz w:val="20"/>
      <w:szCs w:val="20"/>
      <w:lang w:val="x-none"/>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Testofumetto">
    <w:name w:val="Balloon Text"/>
    <w:basedOn w:val="Normale"/>
    <w:pPr>
      <w:jc w:val="both"/>
    </w:pPr>
    <w:rPr>
      <w:rFonts w:ascii="Tahoma" w:hAnsi="Tahoma" w:cs="Times New Roman"/>
      <w:b/>
      <w:sz w:val="16"/>
      <w:szCs w:val="16"/>
      <w:lang w:val="x-none"/>
    </w:rPr>
  </w:style>
  <w:style w:type="paragraph" w:styleId="Intestazione">
    <w:name w:val="header"/>
    <w:basedOn w:val="Normale"/>
    <w:pPr>
      <w:jc w:val="both"/>
    </w:pPr>
    <w:rPr>
      <w:rFonts w:cs="Times New Roman"/>
      <w:b/>
      <w:sz w:val="20"/>
      <w:szCs w:val="20"/>
      <w:lang w:val="x-none"/>
    </w:rPr>
  </w:style>
  <w:style w:type="paragraph" w:styleId="Pidipagina">
    <w:name w:val="footer"/>
    <w:basedOn w:val="Normale"/>
    <w:pPr>
      <w:jc w:val="both"/>
    </w:pPr>
    <w:rPr>
      <w:rFonts w:cs="Times New Roman"/>
      <w:b/>
      <w:sz w:val="20"/>
      <w:szCs w:val="20"/>
      <w:lang w:val="x-none"/>
    </w:rPr>
  </w:style>
  <w:style w:type="paragraph" w:customStyle="1" w:styleId="Elencoacolori-Colore11">
    <w:name w:val="Elenco a colori - Colore 11"/>
    <w:basedOn w:val="Normale"/>
    <w:pPr>
      <w:ind w:left="720"/>
      <w:jc w:val="both"/>
    </w:pPr>
  </w:style>
  <w:style w:type="paragraph" w:styleId="Rientrocorpodeltesto">
    <w:name w:val="Body Text Indent"/>
    <w:basedOn w:val="Normale"/>
    <w:pPr>
      <w:widowControl w:val="0"/>
      <w:spacing w:after="120"/>
      <w:ind w:left="283"/>
    </w:pPr>
    <w:rPr>
      <w:rFonts w:ascii="Times New Roman" w:eastAsia="Times New Roman" w:hAnsi="Times New Roman" w:cs="Times New Roman"/>
      <w:sz w:val="20"/>
      <w:szCs w:val="20"/>
      <w:lang w:val="x-none"/>
    </w:rPr>
  </w:style>
  <w:style w:type="paragraph" w:customStyle="1" w:styleId="Corpodeltesto21">
    <w:name w:val="Corpo del testo 21"/>
    <w:basedOn w:val="Normale"/>
    <w:pPr>
      <w:spacing w:after="120"/>
      <w:jc w:val="both"/>
    </w:pPr>
    <w:rPr>
      <w:rFonts w:ascii="Times New Roman" w:eastAsia="Times New Roman" w:hAnsi="Times New Roman" w:cs="Times New Roman"/>
      <w:sz w:val="22"/>
      <w:szCs w:val="20"/>
      <w:lang w:val="x-none"/>
    </w:rPr>
  </w:style>
  <w:style w:type="paragraph" w:customStyle="1" w:styleId="Rientrocorpodeltesto21">
    <w:name w:val="Rientro corpo del testo 21"/>
    <w:basedOn w:val="Normale"/>
    <w:pPr>
      <w:widowControl w:val="0"/>
      <w:ind w:firstLine="284"/>
      <w:jc w:val="both"/>
    </w:pPr>
    <w:rPr>
      <w:sz w:val="22"/>
      <w:szCs w:val="20"/>
    </w:rPr>
  </w:style>
  <w:style w:type="paragraph" w:styleId="PreformattatoHTML">
    <w:name w:val="HTML Preformatted"/>
    <w:basedOn w:val="Normale"/>
    <w:rPr>
      <w:rFonts w:ascii="Courier New" w:eastAsia="Times New Roman" w:hAnsi="Courier New" w:cs="Times New Roman"/>
      <w:color w:val="000000"/>
      <w:sz w:val="20"/>
      <w:szCs w:val="20"/>
      <w:lang w:val="x-none"/>
    </w:rPr>
  </w:style>
  <w:style w:type="paragraph" w:customStyle="1" w:styleId="Corpotesto1">
    <w:name w:val="Corpo testo1"/>
    <w:basedOn w:val="Normale"/>
    <w:pPr>
      <w:widowControl w:val="0"/>
      <w:spacing w:line="480" w:lineRule="auto"/>
      <w:jc w:val="both"/>
    </w:pPr>
    <w:rPr>
      <w:szCs w:val="20"/>
      <w:lang w:eastAsia="he-IL" w:bidi="he-IL"/>
    </w:rPr>
  </w:style>
  <w:style w:type="paragraph" w:styleId="Titolo">
    <w:name w:val="Title"/>
    <w:basedOn w:val="Normale"/>
    <w:next w:val="Sottotitolo"/>
    <w:qFormat/>
    <w:pPr>
      <w:jc w:val="center"/>
    </w:pPr>
    <w:rPr>
      <w:rFonts w:ascii="Tahoma" w:eastAsia="Times New Roman" w:hAnsi="Tahoma" w:cs="Times New Roman"/>
      <w:b/>
      <w:sz w:val="28"/>
      <w:szCs w:val="20"/>
      <w:lang w:val="x-none"/>
    </w:rPr>
  </w:style>
  <w:style w:type="paragraph" w:styleId="Sottotitolo">
    <w:name w:val="Subtitle"/>
    <w:basedOn w:val="Normale"/>
    <w:next w:val="Corpotesto"/>
    <w:qFormat/>
    <w:rPr>
      <w:rFonts w:ascii="Tahoma" w:eastAsia="Times New Roman" w:hAnsi="Tahoma" w:cs="Times New Roman"/>
      <w:b/>
      <w:sz w:val="22"/>
      <w:szCs w:val="20"/>
      <w:lang w:val="x-none"/>
    </w:rPr>
  </w:style>
  <w:style w:type="paragraph" w:styleId="Testonotaapidipagina">
    <w:name w:val="footnote text"/>
    <w:basedOn w:val="Normale"/>
    <w:pPr>
      <w:spacing w:before="40"/>
      <w:ind w:left="340" w:hanging="340"/>
      <w:jc w:val="both"/>
    </w:pPr>
    <w:rPr>
      <w:rFonts w:eastAsia="Times New Roman" w:cs="Times New Roman"/>
      <w:sz w:val="16"/>
      <w:szCs w:val="20"/>
      <w:lang w:val="x-none"/>
    </w:rPr>
  </w:style>
  <w:style w:type="paragraph" w:customStyle="1" w:styleId="Grigliatab31">
    <w:name w:val="Griglia tab. 31"/>
    <w:basedOn w:val="Titolo1"/>
    <w:next w:val="Normale"/>
    <w:pPr>
      <w:keepLines/>
      <w:widowControl/>
      <w:numPr>
        <w:numId w:val="0"/>
      </w:numPr>
      <w:spacing w:before="480" w:line="276" w:lineRule="auto"/>
      <w:ind w:right="0"/>
    </w:pPr>
    <w:rPr>
      <w:rFonts w:ascii="Cambria" w:hAnsi="Cambria" w:cs="Cambria"/>
      <w:bCs/>
      <w:color w:val="365F91"/>
      <w:sz w:val="28"/>
      <w:szCs w:val="28"/>
      <w:lang w:val="it-IT"/>
    </w:rPr>
  </w:style>
  <w:style w:type="paragraph" w:customStyle="1" w:styleId="Elencoacolori-Colore12">
    <w:name w:val="Elenco a colori - Colore 12"/>
    <w:basedOn w:val="Normale"/>
    <w:pPr>
      <w:ind w:left="708"/>
    </w:pPr>
  </w:style>
  <w:style w:type="paragraph" w:styleId="Indice1">
    <w:name w:val="index 1"/>
    <w:basedOn w:val="Normale"/>
    <w:next w:val="Normale"/>
    <w:pPr>
      <w:ind w:left="240" w:hanging="240"/>
    </w:pPr>
  </w:style>
  <w:style w:type="paragraph" w:styleId="Sommario1">
    <w:name w:val="toc 1"/>
    <w:basedOn w:val="Normale"/>
    <w:next w:val="Normale"/>
    <w:uiPriority w:val="39"/>
  </w:style>
  <w:style w:type="paragraph" w:styleId="Paragrafoelenco">
    <w:name w:val="List Paragraph"/>
    <w:basedOn w:val="Normale"/>
    <w:uiPriority w:val="34"/>
    <w:qFormat/>
    <w:rsid w:val="00B63F11"/>
    <w:pPr>
      <w:suppressAutoHyphens w:val="0"/>
      <w:spacing w:after="160" w:line="256" w:lineRule="auto"/>
      <w:ind w:left="720"/>
      <w:contextualSpacing/>
    </w:pPr>
    <w:rPr>
      <w:rFonts w:ascii="Calibri" w:hAnsi="Calibri" w:cs="Times New Roman"/>
      <w:sz w:val="22"/>
      <w:szCs w:val="22"/>
      <w:lang w:eastAsia="en-US"/>
    </w:rPr>
  </w:style>
  <w:style w:type="paragraph" w:customStyle="1" w:styleId="Standard">
    <w:name w:val="Standard"/>
    <w:rsid w:val="001B3027"/>
    <w:pPr>
      <w:suppressAutoHyphens/>
      <w:autoSpaceDN w:val="0"/>
      <w:textAlignment w:val="baseline"/>
    </w:pPr>
    <w:rPr>
      <w:rFonts w:ascii="Arial" w:eastAsia="Calibri" w:hAnsi="Arial" w:cs="Arial"/>
      <w:kern w:val="3"/>
      <w:sz w:val="24"/>
      <w:szCs w:val="24"/>
      <w:lang w:eastAsia="zh-CN"/>
    </w:rPr>
  </w:style>
  <w:style w:type="numbering" w:customStyle="1" w:styleId="WW8Num12">
    <w:name w:val="WW8Num12"/>
    <w:basedOn w:val="Nessunelenco"/>
    <w:rsid w:val="001B3027"/>
    <w:pPr>
      <w:numPr>
        <w:numId w:val="2"/>
      </w:numPr>
    </w:pPr>
  </w:style>
  <w:style w:type="paragraph" w:styleId="Titolosommario">
    <w:name w:val="TOC Heading"/>
    <w:basedOn w:val="Titolo1"/>
    <w:next w:val="Normale"/>
    <w:uiPriority w:val="39"/>
    <w:unhideWhenUsed/>
    <w:qFormat/>
    <w:rsid w:val="00382F0C"/>
    <w:pPr>
      <w:keepLines/>
      <w:widowControl/>
      <w:numPr>
        <w:numId w:val="0"/>
      </w:numPr>
      <w:suppressAutoHyphens w:val="0"/>
      <w:spacing w:before="240" w:line="259" w:lineRule="auto"/>
      <w:ind w:right="0"/>
      <w:outlineLvl w:val="9"/>
    </w:pPr>
    <w:rPr>
      <w:rFonts w:asciiTheme="majorHAnsi" w:eastAsiaTheme="majorEastAsia" w:hAnsiTheme="majorHAnsi" w:cstheme="majorBidi"/>
      <w:b w:val="0"/>
      <w:color w:val="2E74B5" w:themeColor="accent1" w:themeShade="BF"/>
      <w:sz w:val="32"/>
      <w:szCs w:val="32"/>
      <w:lang w:val="it-IT" w:eastAsia="it-IT"/>
    </w:rPr>
  </w:style>
  <w:style w:type="character" w:styleId="Menzionenonrisolta">
    <w:name w:val="Unresolved Mention"/>
    <w:basedOn w:val="Carpredefinitoparagrafo"/>
    <w:uiPriority w:val="99"/>
    <w:semiHidden/>
    <w:unhideWhenUsed/>
    <w:rsid w:val="00005F5A"/>
    <w:rPr>
      <w:color w:val="605E5C"/>
      <w:shd w:val="clear" w:color="auto" w:fill="E1DFDD"/>
    </w:rPr>
  </w:style>
  <w:style w:type="character" w:styleId="Collegamentovisitato">
    <w:name w:val="FollowedHyperlink"/>
    <w:basedOn w:val="Carpredefinitoparagrafo"/>
    <w:uiPriority w:val="99"/>
    <w:semiHidden/>
    <w:unhideWhenUsed/>
    <w:rsid w:val="00005F5A"/>
    <w:rPr>
      <w:color w:val="954F72" w:themeColor="followedHyperlink"/>
      <w:u w:val="single"/>
    </w:rPr>
  </w:style>
  <w:style w:type="table" w:styleId="Grigliatabella">
    <w:name w:val="Table Grid"/>
    <w:basedOn w:val="Tabellanormale"/>
    <w:uiPriority w:val="39"/>
    <w:rsid w:val="00BA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CDA"/>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707511">
      <w:bodyDiv w:val="1"/>
      <w:marLeft w:val="0"/>
      <w:marRight w:val="0"/>
      <w:marTop w:val="0"/>
      <w:marBottom w:val="0"/>
      <w:divBdr>
        <w:top w:val="none" w:sz="0" w:space="0" w:color="auto"/>
        <w:left w:val="none" w:sz="0" w:space="0" w:color="auto"/>
        <w:bottom w:val="none" w:sz="0" w:space="0" w:color="auto"/>
        <w:right w:val="none" w:sz="0" w:space="0" w:color="auto"/>
      </w:divBdr>
    </w:div>
    <w:div w:id="1658804589">
      <w:bodyDiv w:val="1"/>
      <w:marLeft w:val="0"/>
      <w:marRight w:val="0"/>
      <w:marTop w:val="0"/>
      <w:marBottom w:val="0"/>
      <w:divBdr>
        <w:top w:val="none" w:sz="0" w:space="0" w:color="auto"/>
        <w:left w:val="none" w:sz="0" w:space="0" w:color="auto"/>
        <w:bottom w:val="none" w:sz="0" w:space="0" w:color="auto"/>
        <w:right w:val="none" w:sz="0" w:space="0" w:color="auto"/>
      </w:divBdr>
    </w:div>
    <w:div w:id="177243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ustizia.it/giustizia/page/it/codice_di_comportamento_del_personale" TargetMode="External"/><Relationship Id="rId13" Type="http://schemas.openxmlformats.org/officeDocument/2006/relationships/hyperlink" Target="https://www.giustizia.it/giustizia/page/it/codice_di_comportamento_del_personal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iustizia.it/giustizia/page/it/codice_di_comportamento_del_personal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iustizia.it/giustizia/page/it/codice_di_comportamento_del_personal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ivacy@porto.ancona.i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iustizia.it/giustizia/page/it/codice_di_comportamento_del_personale" TargetMode="External"/><Relationship Id="rId14" Type="http://schemas.openxmlformats.org/officeDocument/2006/relationships/hyperlink" Target="https://porto.ancona.it/it/amministrazione-trasparente/disposizioni-generali/atti-generali/222-codici"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segreteria@pec.porto.ancona.it" TargetMode="External"/><Relationship Id="rId2" Type="http://schemas.openxmlformats.org/officeDocument/2006/relationships/hyperlink" Target="http://www.porto.ancona.it/" TargetMode="External"/><Relationship Id="rId1" Type="http://schemas.openxmlformats.org/officeDocument/2006/relationships/hyperlink" Target="mailto:info@porto.anco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138C2-38AD-47C1-A40B-FD92B30B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6792</Words>
  <Characters>38715</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
    </vt:vector>
  </TitlesOfParts>
  <Company>IT Telecom</Company>
  <LinksUpToDate>false</LinksUpToDate>
  <CharactersWithSpaces>45417</CharactersWithSpaces>
  <SharedDoc>false</SharedDoc>
  <HLinks>
    <vt:vector size="54" baseType="variant">
      <vt:variant>
        <vt:i4>2621446</vt:i4>
      </vt:variant>
      <vt:variant>
        <vt:i4>15</vt:i4>
      </vt:variant>
      <vt:variant>
        <vt:i4>0</vt:i4>
      </vt:variant>
      <vt:variant>
        <vt:i4>5</vt:i4>
      </vt:variant>
      <vt:variant>
        <vt:lpwstr>mailto:segreteria@pec.porto.ancona.it</vt:lpwstr>
      </vt:variant>
      <vt:variant>
        <vt:lpwstr/>
      </vt:variant>
      <vt:variant>
        <vt:i4>8192016</vt:i4>
      </vt:variant>
      <vt:variant>
        <vt:i4>12</vt:i4>
      </vt:variant>
      <vt:variant>
        <vt:i4>0</vt:i4>
      </vt:variant>
      <vt:variant>
        <vt:i4>5</vt:i4>
      </vt:variant>
      <vt:variant>
        <vt:lpwstr>mailto:dogane.civitanova.sanbenedetto@adm.gov.it</vt:lpwstr>
      </vt:variant>
      <vt:variant>
        <vt:lpwstr/>
      </vt:variant>
      <vt:variant>
        <vt:i4>3080286</vt:i4>
      </vt:variant>
      <vt:variant>
        <vt:i4>9</vt:i4>
      </vt:variant>
      <vt:variant>
        <vt:i4>0</vt:i4>
      </vt:variant>
      <vt:variant>
        <vt:i4>5</vt:i4>
      </vt:variant>
      <vt:variant>
        <vt:lpwstr>mailto:dogane.civitanova@pce.adm.gov.it</vt:lpwstr>
      </vt:variant>
      <vt:variant>
        <vt:lpwstr/>
      </vt:variant>
      <vt:variant>
        <vt:i4>3014748</vt:i4>
      </vt:variant>
      <vt:variant>
        <vt:i4>6</vt:i4>
      </vt:variant>
      <vt:variant>
        <vt:i4>0</vt:i4>
      </vt:variant>
      <vt:variant>
        <vt:i4>5</vt:i4>
      </vt:variant>
      <vt:variant>
        <vt:lpwstr>mailto:protocollo@cert-sbt.it</vt:lpwstr>
      </vt:variant>
      <vt:variant>
        <vt:lpwstr/>
      </vt:variant>
      <vt:variant>
        <vt:i4>5046335</vt:i4>
      </vt:variant>
      <vt:variant>
        <vt:i4>3</vt:i4>
      </vt:variant>
      <vt:variant>
        <vt:i4>0</vt:i4>
      </vt:variant>
      <vt:variant>
        <vt:i4>5</vt:i4>
      </vt:variant>
      <vt:variant>
        <vt:lpwstr>mailto:cp-sanbenedettodeltronto@pec.mit.gov.it</vt:lpwstr>
      </vt:variant>
      <vt:variant>
        <vt:lpwstr/>
      </vt:variant>
      <vt:variant>
        <vt:i4>1572937</vt:i4>
      </vt:variant>
      <vt:variant>
        <vt:i4>0</vt:i4>
      </vt:variant>
      <vt:variant>
        <vt:i4>0</vt:i4>
      </vt:variant>
      <vt:variant>
        <vt:i4>5</vt:i4>
      </vt:variant>
      <vt:variant>
        <vt:lpwstr>mailto:dre_Marche@pce.agenziademanio.it</vt:lpwstr>
      </vt:variant>
      <vt:variant>
        <vt:lpwstr/>
      </vt:variant>
      <vt:variant>
        <vt:i4>2621446</vt:i4>
      </vt:variant>
      <vt:variant>
        <vt:i4>9</vt:i4>
      </vt:variant>
      <vt:variant>
        <vt:i4>0</vt:i4>
      </vt:variant>
      <vt:variant>
        <vt:i4>5</vt:i4>
      </vt:variant>
      <vt:variant>
        <vt:lpwstr>mailto:segreteria@pec.porto.ancona.it</vt:lpwstr>
      </vt:variant>
      <vt:variant>
        <vt:lpwstr/>
      </vt:variant>
      <vt:variant>
        <vt:i4>7340140</vt:i4>
      </vt:variant>
      <vt:variant>
        <vt:i4>6</vt:i4>
      </vt:variant>
      <vt:variant>
        <vt:i4>0</vt:i4>
      </vt:variant>
      <vt:variant>
        <vt:i4>5</vt:i4>
      </vt:variant>
      <vt:variant>
        <vt:lpwstr>http://www.porto.ancona.it/</vt:lpwstr>
      </vt:variant>
      <vt:variant>
        <vt:lpwstr/>
      </vt:variant>
      <vt:variant>
        <vt:i4>1114212</vt:i4>
      </vt:variant>
      <vt:variant>
        <vt:i4>3</vt:i4>
      </vt:variant>
      <vt:variant>
        <vt:i4>0</vt:i4>
      </vt:variant>
      <vt:variant>
        <vt:i4>5</vt:i4>
      </vt:variant>
      <vt:variant>
        <vt:lpwstr>mailto:info@porto.ancona.it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 Magi</dc:creator>
  <cp:keywords/>
  <cp:lastModifiedBy>Maria Josè Zampano</cp:lastModifiedBy>
  <cp:revision>3</cp:revision>
  <cp:lastPrinted>2023-10-16T13:23:00Z</cp:lastPrinted>
  <dcterms:created xsi:type="dcterms:W3CDTF">2024-01-11T12:23:00Z</dcterms:created>
  <dcterms:modified xsi:type="dcterms:W3CDTF">2024-01-11T12:26:00Z</dcterms:modified>
</cp:coreProperties>
</file>